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B8633">
      <w:pPr>
        <w:spacing w:before="1440"/>
        <w:jc w:val="center"/>
        <w:rPr>
          <w:rFonts w:hint="eastAsia" w:ascii="仿宋" w:hAnsi="仿宋" w:eastAsia="仿宋" w:cs="仿宋"/>
          <w:b/>
          <w:color w:val="4A0F12"/>
          <w:sz w:val="72"/>
          <w:szCs w:val="28"/>
        </w:rPr>
      </w:pPr>
    </w:p>
    <w:p w14:paraId="2C57A592">
      <w:pPr>
        <w:spacing w:before="1440"/>
        <w:jc w:val="center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4A0F12"/>
          <w:sz w:val="72"/>
          <w:szCs w:val="28"/>
        </w:rPr>
        <w:t>延安精神（大湾区）</w:t>
      </w:r>
      <w:r>
        <w:rPr>
          <w:rFonts w:hint="eastAsia" w:ascii="仿宋" w:hAnsi="仿宋" w:eastAsia="仿宋" w:cs="仿宋"/>
          <w:b/>
          <w:color w:val="4A0F12"/>
          <w:sz w:val="72"/>
          <w:szCs w:val="28"/>
        </w:rPr>
        <w:br w:type="textWrapping"/>
      </w:r>
      <w:r>
        <w:rPr>
          <w:rFonts w:hint="eastAsia" w:ascii="仿宋" w:hAnsi="仿宋" w:eastAsia="仿宋" w:cs="仿宋"/>
          <w:b/>
          <w:color w:val="4A0F12"/>
          <w:sz w:val="72"/>
          <w:szCs w:val="28"/>
        </w:rPr>
        <w:t>学习展示中心</w:t>
      </w:r>
    </w:p>
    <w:p w14:paraId="58D77593">
      <w:pPr>
        <w:pBdr>
          <w:bottom w:val="single" w:color="C59B53" w:sz="22" w:space="5"/>
        </w:pBdr>
        <w:spacing w:before="440" w:after="440"/>
        <w:jc w:val="center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52"/>
          <w:szCs w:val="28"/>
        </w:rPr>
        <w:t>技术实现方案</w:t>
      </w:r>
    </w:p>
    <w:p w14:paraId="4A8C8B6C">
      <w:pPr>
        <w:jc w:val="center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666666"/>
          <w:sz w:val="32"/>
          <w:szCs w:val="28"/>
        </w:rPr>
        <w:t>业务旅程 · AI能力 · 平台架构 · VR/XR · 安全与实施</w:t>
      </w:r>
    </w:p>
    <w:p w14:paraId="1C3E3346">
      <w:pPr>
        <w:spacing w:before="3100"/>
        <w:jc w:val="center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666666"/>
          <w:sz w:val="24"/>
          <w:szCs w:val="28"/>
        </w:rPr>
        <w:t>2026年7月</w:t>
      </w:r>
    </w:p>
    <w:p w14:paraId="57F5BB2E">
      <w:pPr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br w:type="page"/>
      </w:r>
    </w:p>
    <w:p w14:paraId="0D667EF8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sz w:val="40"/>
          <w:szCs w:val="36"/>
        </w:rPr>
        <w:t>目录</w:t>
      </w:r>
    </w:p>
    <w:p w14:paraId="69CD91EB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4A0F12"/>
          <w:sz w:val="28"/>
          <w:szCs w:val="28"/>
        </w:rPr>
        <w:t>一  系统总体架构</w:t>
      </w:r>
    </w:p>
    <w:p w14:paraId="75581E91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二  AI可信知识引擎</w:t>
      </w:r>
    </w:p>
    <w:p w14:paraId="034C744F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4A0F12"/>
          <w:sz w:val="28"/>
          <w:szCs w:val="28"/>
        </w:rPr>
        <w:t>三  三引擎技术架构</w:t>
      </w:r>
    </w:p>
    <w:p w14:paraId="7A06279E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四  八个旗舰产品技术架构与场景</w:t>
      </w:r>
    </w:p>
    <w:p w14:paraId="7F5C90BB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五  VR/XR沉浸体验技术架构</w:t>
      </w:r>
    </w:p>
    <w:p w14:paraId="6D737EC8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六  公共平台技术架构</w:t>
      </w:r>
    </w:p>
    <w:p w14:paraId="5D4D7532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七  安全与隐私保护</w:t>
      </w:r>
    </w:p>
    <w:p w14:paraId="184984DA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4A0F12"/>
          <w:sz w:val="28"/>
          <w:szCs w:val="28"/>
        </w:rPr>
        <w:t>八  最小可行原型</w:t>
      </w:r>
    </w:p>
    <w:p w14:paraId="0B7F9DB3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九  技术风险与应对</w:t>
      </w:r>
    </w:p>
    <w:p w14:paraId="6E83E412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十  技术团队与外部协作</w:t>
      </w:r>
    </w:p>
    <w:p w14:paraId="7CD59E89">
      <w:pPr>
        <w:spacing w:after="100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4A0F12"/>
          <w:sz w:val="28"/>
          <w:szCs w:val="28"/>
        </w:rPr>
        <w:t>十一  总结</w:t>
      </w:r>
    </w:p>
    <w:p w14:paraId="586AC58C">
      <w:pPr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br w:type="page"/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5E907AF9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CD019DD">
            <w:pPr>
              <w:spacing w:after="0" w:line="312" w:lineRule="auto"/>
              <w:ind w:firstLine="562" w:firstLineChars="200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4A0F12"/>
                <w:sz w:val="28"/>
                <w:szCs w:val="28"/>
              </w:rPr>
              <w:t>本文档从业务与技术双重视角，描述系统如何支撑各类用户的完整交互旅程。包含架构设计、系统流程和技术亮点，但不涉及数据库表结构和代码实现细节。</w:t>
            </w:r>
          </w:p>
        </w:tc>
      </w:tr>
    </w:tbl>
    <w:p w14:paraId="139EF81D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一、系统总体架构</w:t>
      </w:r>
    </w:p>
    <w:p w14:paraId="0A8CAA50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1.1 六层技术架构</w:t>
      </w:r>
    </w:p>
    <w:p w14:paraId="40D14824">
      <w:pPr>
        <w:keepLines/>
        <w:ind w:firstLine="480" w:firstLineChars="200"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系统采用六层架构，每一层为上层提供能力支撑，最终交付到用户触达层。这不是简单的"前后端"，而是一个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AI驱动、数据闭环、多端协同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的智能体验系统。</w:t>
      </w:r>
    </w:p>
    <w:p w14:paraId="59F6DE9C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2190" cy="4196715"/>
            <wp:effectExtent l="0" t="0" r="3810" b="19685"/>
            <wp:docPr id="33" name="图片 33" descr="01_six_layer_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1_six_layer_architect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5BF3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E63BB7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AI不是附加功能，而是系统底座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：所有产品共享同一套AI能力层，AI引擎是公共设施而非单一展项的点缀；</w:t>
      </w:r>
    </w:p>
    <w:p w14:paraId="5F15693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数据资产层统一管理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：知识图谱、向量库、内容仓、业务库各司其职，通过消息总线实时联动，不是传统的"一个数据库搞定一切"；</w:t>
      </w:r>
    </w:p>
    <w:p w14:paraId="60093AE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公共平台层贯穿全局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：X1/X2/X3三大引擎像"操作系统"一样调度所有产品，产品之间松耦合但数据互通。</w:t>
      </w:r>
    </w:p>
    <w:p w14:paraId="6702FF94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1.2 系统部署拓扑</w:t>
      </w:r>
    </w:p>
    <w:p w14:paraId="171BD80F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0920" cy="3876040"/>
            <wp:effectExtent l="0" t="0" r="5080" b="10160"/>
            <wp:docPr id="34" name="图片 34" descr="02_deployment_top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02_deployment_topolog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9BF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部署策略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85A82F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AI推理+知识图谱+核心数据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：部署在场馆私有云，保证数据安全和毫秒级低延迟；</w:t>
      </w:r>
    </w:p>
    <w:p w14:paraId="68D9058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Web端/小程序/云展馆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：部署在公有云，通过CDN加速港澳及海外访问；</w:t>
      </w:r>
    </w:p>
    <w:p w14:paraId="58D737A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两区通过VPN专线互联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，数据按需同步，保证线下体验不依赖公网；</w:t>
      </w:r>
    </w:p>
    <w:p w14:paraId="537AA0C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全国节点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：通过S9节点协同系统远程部署组件包，各节点可独立运行，断网不失能。</w:t>
      </w:r>
    </w:p>
    <w:p w14:paraId="51774DD2">
      <w:pPr>
        <w:rPr>
          <w:rFonts w:hint="eastAsia" w:ascii="仿宋" w:hAnsi="仿宋" w:eastAsia="仿宋" w:cs="仿宋"/>
          <w:b w:val="0"/>
          <w:color w:val="252525"/>
          <w:sz w:val="32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28"/>
        </w:rPr>
        <w:br w:type="page"/>
      </w:r>
    </w:p>
    <w:p w14:paraId="57F941E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1.3 系统为谁服务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3015"/>
        <w:gridCol w:w="4942"/>
      </w:tblGrid>
      <w:tr w14:paraId="5CFF95D7">
        <w:trPr>
          <w:cantSplit/>
          <w:tblHeader/>
        </w:trPr>
        <w:tc>
          <w:tcPr>
            <w:tcW w:w="164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E619F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用户群体</w:t>
            </w:r>
          </w:p>
        </w:tc>
        <w:tc>
          <w:tcPr>
            <w:tcW w:w="301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F117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核心需求</w:t>
            </w:r>
          </w:p>
        </w:tc>
        <w:tc>
          <w:tcPr>
            <w:tcW w:w="494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8C0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系统提供的能力</w:t>
            </w:r>
          </w:p>
        </w:tc>
      </w:tr>
      <w:tr w14:paraId="707A4AFF">
        <w:trPr>
          <w:cantSplit/>
        </w:trPr>
        <w:tc>
          <w:tcPr>
            <w:tcW w:w="164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99E3E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中小学生</w:t>
            </w:r>
          </w:p>
        </w:tc>
        <w:tc>
          <w:tcPr>
            <w:tcW w:w="3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E8336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有趣、能懂、能参与</w:t>
            </w:r>
          </w:p>
        </w:tc>
        <w:tc>
          <w:tcPr>
            <w:tcW w:w="49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AF13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自适应路线、互动任务、VR体验、成长护照</w:t>
            </w:r>
          </w:p>
        </w:tc>
      </w:tr>
      <w:tr w14:paraId="21C078D0">
        <w:trPr>
          <w:cantSplit/>
        </w:trPr>
        <w:tc>
          <w:tcPr>
            <w:tcW w:w="164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1BBDF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大学生/青年</w:t>
            </w:r>
          </w:p>
        </w:tc>
        <w:tc>
          <w:tcPr>
            <w:tcW w:w="301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85FB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深度探究、社交共创</w:t>
            </w:r>
          </w:p>
        </w:tc>
        <w:tc>
          <w:tcPr>
            <w:tcW w:w="494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BB8E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情境任务、云展馆、青年共创平台、协作工具</w:t>
            </w:r>
          </w:p>
        </w:tc>
      </w:tr>
      <w:tr w14:paraId="7E02736A">
        <w:trPr>
          <w:cantSplit/>
        </w:trPr>
        <w:tc>
          <w:tcPr>
            <w:tcW w:w="164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8F1C2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党员干部</w:t>
            </w:r>
          </w:p>
        </w:tc>
        <w:tc>
          <w:tcPr>
            <w:tcW w:w="3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92D69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理论深度、联系实际</w:t>
            </w:r>
          </w:p>
        </w:tc>
        <w:tc>
          <w:tcPr>
            <w:tcW w:w="49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8CDE4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深度路线、整风专题、行动实验室、案例库</w:t>
            </w:r>
          </w:p>
        </w:tc>
      </w:tr>
      <w:tr w14:paraId="18B8775B">
        <w:trPr>
          <w:cantSplit/>
        </w:trPr>
        <w:tc>
          <w:tcPr>
            <w:tcW w:w="164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6250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港澳同胞</w:t>
            </w:r>
          </w:p>
        </w:tc>
        <w:tc>
          <w:tcPr>
            <w:tcW w:w="301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DEB71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文化认同、湾区连接</w:t>
            </w:r>
          </w:p>
        </w:tc>
        <w:tc>
          <w:tcPr>
            <w:tcW w:w="494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EA7C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繁体/英文、东江纵队专题、线上学习、轻量参与</w:t>
            </w:r>
          </w:p>
        </w:tc>
      </w:tr>
      <w:tr w14:paraId="3D5B0AF9">
        <w:trPr>
          <w:cantSplit/>
        </w:trPr>
        <w:tc>
          <w:tcPr>
            <w:tcW w:w="164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D943D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教育工作者</w:t>
            </w:r>
          </w:p>
        </w:tc>
        <w:tc>
          <w:tcPr>
            <w:tcW w:w="3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1229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教学资源、教研支撑</w:t>
            </w:r>
          </w:p>
        </w:tc>
        <w:tc>
          <w:tcPr>
            <w:tcW w:w="494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A1D9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课程平台、案例库、学情数据、教研工具</w:t>
            </w:r>
          </w:p>
        </w:tc>
      </w:tr>
      <w:tr w14:paraId="2EF94FC1">
        <w:trPr>
          <w:cantSplit/>
        </w:trPr>
        <w:tc>
          <w:tcPr>
            <w:tcW w:w="164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DA4CE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节点运营者</w:t>
            </w:r>
          </w:p>
        </w:tc>
        <w:tc>
          <w:tcPr>
            <w:tcW w:w="301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19CF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标准化部署、独立运营</w:t>
            </w:r>
          </w:p>
        </w:tc>
        <w:tc>
          <w:tcPr>
            <w:tcW w:w="494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F8A6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节点OS、组件包、远程监控、内容同步</w:t>
            </w:r>
          </w:p>
        </w:tc>
      </w:tr>
    </w:tbl>
    <w:p w14:paraId="31B99BF1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04884333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1.4 用户触达渠道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4427"/>
        <w:gridCol w:w="3202"/>
      </w:tblGrid>
      <w:tr w14:paraId="73ACD5BF">
        <w:trPr>
          <w:cantSplit/>
          <w:tblHeader/>
        </w:trPr>
        <w:tc>
          <w:tcPr>
            <w:tcW w:w="197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22665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渠道</w:t>
            </w:r>
          </w:p>
        </w:tc>
        <w:tc>
          <w:tcPr>
            <w:tcW w:w="442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4C9F1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覆盖场景</w:t>
            </w:r>
          </w:p>
        </w:tc>
        <w:tc>
          <w:tcPr>
            <w:tcW w:w="320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ABB7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用户体验要点</w:t>
            </w:r>
          </w:p>
        </w:tc>
      </w:tr>
      <w:tr w14:paraId="03435CA0">
        <w:trPr>
          <w:cantSplit/>
        </w:trPr>
        <w:tc>
          <w:tcPr>
            <w:tcW w:w="19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D800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微信小程序</w:t>
            </w:r>
          </w:p>
        </w:tc>
        <w:tc>
          <w:tcPr>
            <w:tcW w:w="442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8BE78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参观前导学、参观中联动、离馆后回访</w:t>
            </w:r>
          </w:p>
        </w:tc>
        <w:tc>
          <w:tcPr>
            <w:tcW w:w="3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DBAD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无需下载、扫码即用、消息推送</w:t>
            </w:r>
          </w:p>
        </w:tc>
      </w:tr>
      <w:tr w14:paraId="751A50CC">
        <w:trPr>
          <w:cantSplit/>
        </w:trPr>
        <w:tc>
          <w:tcPr>
            <w:tcW w:w="19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8360F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线下触屏终端</w:t>
            </w:r>
          </w:p>
        </w:tc>
        <w:tc>
          <w:tcPr>
            <w:tcW w:w="442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DFB5E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入馆选择、展区互动、任务操作</w:t>
            </w:r>
          </w:p>
        </w:tc>
        <w:tc>
          <w:tcPr>
            <w:tcW w:w="3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8CB8B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直觉操作、多人共用、快速响应</w:t>
            </w:r>
          </w:p>
        </w:tc>
      </w:tr>
      <w:tr w14:paraId="00494EA1">
        <w:trPr>
          <w:cantSplit/>
        </w:trPr>
        <w:tc>
          <w:tcPr>
            <w:tcW w:w="19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20D34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VR/XR设备</w:t>
            </w:r>
          </w:p>
        </w:tc>
        <w:tc>
          <w:tcPr>
            <w:tcW w:w="442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227A3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沉浸体验历史场景</w:t>
            </w:r>
          </w:p>
        </w:tc>
        <w:tc>
          <w:tcPr>
            <w:tcW w:w="3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AB4EF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72fps流畅、体感联动、4人协同</w:t>
            </w:r>
          </w:p>
        </w:tc>
      </w:tr>
      <w:tr w14:paraId="0D33D2A2">
        <w:trPr>
          <w:cantSplit/>
        </w:trPr>
        <w:tc>
          <w:tcPr>
            <w:tcW w:w="19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A869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Web端（H5）</w:t>
            </w:r>
          </w:p>
        </w:tc>
        <w:tc>
          <w:tcPr>
            <w:tcW w:w="442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3E452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云展馆、课程学习、港澳访问</w:t>
            </w:r>
          </w:p>
        </w:tc>
        <w:tc>
          <w:tcPr>
            <w:tcW w:w="3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C7E7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浏览器即用、3D渲染、跨设备适配</w:t>
            </w:r>
          </w:p>
        </w:tc>
      </w:tr>
      <w:tr w14:paraId="28009939">
        <w:trPr>
          <w:cantSplit/>
        </w:trPr>
        <w:tc>
          <w:tcPr>
            <w:tcW w:w="19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009A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AI对话终端</w:t>
            </w:r>
          </w:p>
        </w:tc>
        <w:tc>
          <w:tcPr>
            <w:tcW w:w="442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D8BB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智能问答、导览讲解</w:t>
            </w:r>
          </w:p>
        </w:tc>
        <w:tc>
          <w:tcPr>
            <w:tcW w:w="3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F694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史料引用、多语言、安全可信</w:t>
            </w:r>
          </w:p>
        </w:tc>
      </w:tr>
      <w:tr w14:paraId="60E6E0A6">
        <w:trPr>
          <w:cantSplit/>
        </w:trPr>
        <w:tc>
          <w:tcPr>
            <w:tcW w:w="19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3DFFA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节点终端</w:t>
            </w:r>
          </w:p>
        </w:tc>
        <w:tc>
          <w:tcPr>
            <w:tcW w:w="442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DB87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全国星火节点本地体验</w:t>
            </w:r>
          </w:p>
        </w:tc>
        <w:tc>
          <w:tcPr>
            <w:tcW w:w="3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099E3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离线可用、定期同步、刷卡进入</w:t>
            </w:r>
          </w:p>
        </w:tc>
      </w:tr>
    </w:tbl>
    <w:p w14:paraId="2410D06E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0B2E6544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二、AI可信知识引擎</w:t>
      </w:r>
    </w:p>
    <w:p w14:paraId="2FAFE50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2.1 整体架构</w:t>
      </w:r>
    </w:p>
    <w:p w14:paraId="64E23F4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AI引擎是全馆的"大脑"，不是某个展项的附属功能。采用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"知识图谱 + RAG检索增强 + 大模型微调"三层架构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，确保AI回答可信、可溯源、不臆造。</w:t>
      </w:r>
    </w:p>
    <w:p w14:paraId="5BEBAC3A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4110355"/>
            <wp:effectExtent l="0" t="0" r="1270" b="4445"/>
            <wp:docPr id="35" name="图片 35" descr="03_ai_knowledge_en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3_ai_knowledge_engin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AF9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2C32D1A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知识图谱是"史实锚点"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：每个历史事件、人物、文物及其关系都建模为图谱节点，AI回答必须与图谱交叉验证，确保不歪曲史实；</w:t>
      </w:r>
    </w:p>
    <w:p w14:paraId="2C2208B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RAG不是简单搜索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：用户提问先经过语义理解，从史料库中召回最相关的原始文献片段，再由大模型组织语言生成回答——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AI是在"读史料后回答"，不是"凭记忆回答"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0612409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大模型经过延安精神专属微调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：不是通用ChatGPT套壳，而是用权威史料对国产开源大模型进行LoRA微调，让模型"懂延安、懂党史、懂教育"；</w:t>
      </w:r>
    </w:p>
    <w:p w14:paraId="66FD405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三层安全护栏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：输入过滤（拦截不当提问）→ 事实校验（与知识图谱比对）→ 输出过滤（拦截不当表述），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三层防线确保AI永远不会胡说八道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77AE217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2.2 四种AI角色</w:t>
      </w:r>
    </w:p>
    <w:p w14:paraId="200B577C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系统不是"一个AI什么都干"，而是根据场景分化为四种专业角色：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2401"/>
        <w:gridCol w:w="2401"/>
        <w:gridCol w:w="2401"/>
      </w:tblGrid>
      <w:tr w14:paraId="233A4233">
        <w:trPr>
          <w:cantSplit/>
          <w:tblHeader/>
        </w:trPr>
        <w:tc>
          <w:tcPr>
            <w:tcW w:w="129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2A90C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AI角色</w:t>
            </w:r>
          </w:p>
        </w:tc>
        <w:tc>
          <w:tcPr>
            <w:tcW w:w="193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872E0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用户场景</w:t>
            </w:r>
          </w:p>
        </w:tc>
        <w:tc>
          <w:tcPr>
            <w:tcW w:w="274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88F1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用户能做什么</w:t>
            </w:r>
          </w:p>
        </w:tc>
        <w:tc>
          <w:tcPr>
            <w:tcW w:w="339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35BD2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用户看到什么</w:t>
            </w:r>
          </w:p>
        </w:tc>
      </w:tr>
      <w:tr w14:paraId="07918AB0">
        <w:trPr>
          <w:cantSplit/>
        </w:trPr>
        <w:tc>
          <w:tcPr>
            <w:tcW w:w="12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FBB68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可信馆员</w:t>
            </w:r>
          </w:p>
        </w:tc>
        <w:tc>
          <w:tcPr>
            <w:tcW w:w="193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226CD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展区AI终端、小程序问答</w:t>
            </w:r>
          </w:p>
        </w:tc>
        <w:tc>
          <w:tcPr>
            <w:tcW w:w="27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520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提问历史问题、追问、要求展开</w:t>
            </w:r>
          </w:p>
        </w:tc>
        <w:tc>
          <w:tcPr>
            <w:tcW w:w="33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04EF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回答+史料来源引用+不确定性说明+追问建议</w:t>
            </w:r>
          </w:p>
        </w:tc>
      </w:tr>
      <w:tr w14:paraId="2430D058">
        <w:trPr>
          <w:cantSplit/>
        </w:trPr>
        <w:tc>
          <w:tcPr>
            <w:tcW w:w="12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F732F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学习教练</w:t>
            </w:r>
          </w:p>
        </w:tc>
        <w:tc>
          <w:tcPr>
            <w:tcW w:w="193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0BB71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任务复盘、行动回访</w:t>
            </w:r>
          </w:p>
        </w:tc>
        <w:tc>
          <w:tcPr>
            <w:tcW w:w="274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08F1F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提交方案/行动、获得反馈、回答追问</w:t>
            </w:r>
          </w:p>
        </w:tc>
        <w:tc>
          <w:tcPr>
            <w:tcW w:w="339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ED8B4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方案对比分析+证据使用评价+改进建议+追问</w:t>
            </w:r>
          </w:p>
        </w:tc>
      </w:tr>
      <w:tr w14:paraId="1297BFDC">
        <w:trPr>
          <w:cantSplit/>
        </w:trPr>
        <w:tc>
          <w:tcPr>
            <w:tcW w:w="12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88A3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策展助手</w:t>
            </w:r>
          </w:p>
        </w:tc>
        <w:tc>
          <w:tcPr>
            <w:tcW w:w="193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4D41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研究者、教育工作者</w:t>
            </w:r>
          </w:p>
        </w:tc>
        <w:tc>
          <w:tcPr>
            <w:tcW w:w="27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FF669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检索史料、关联文物、生成展陈素材</w:t>
            </w:r>
          </w:p>
        </w:tc>
        <w:tc>
          <w:tcPr>
            <w:tcW w:w="33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CF07C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检索结果+关联网络+史料原文+版权信息</w:t>
            </w:r>
          </w:p>
        </w:tc>
      </w:tr>
      <w:tr w14:paraId="77935350">
        <w:trPr>
          <w:cantSplit/>
        </w:trPr>
        <w:tc>
          <w:tcPr>
            <w:tcW w:w="12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2653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编审助手</w:t>
            </w:r>
          </w:p>
        </w:tc>
        <w:tc>
          <w:tcPr>
            <w:tcW w:w="193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A0440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内容创作者、编辑</w:t>
            </w:r>
          </w:p>
        </w:tc>
        <w:tc>
          <w:tcPr>
            <w:tcW w:w="274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7B3AF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提交作品/内容、获得审核反馈</w:t>
            </w:r>
          </w:p>
        </w:tc>
        <w:tc>
          <w:tcPr>
            <w:tcW w:w="339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C394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史实校验结果+来源检查+合规检查+修改建议</w:t>
            </w:r>
          </w:p>
        </w:tc>
      </w:tr>
    </w:tbl>
    <w:p w14:paraId="51615919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5FEE066A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CFD4BB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意图路由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：系统自动识别用户意图，将问题路由到最合适的AI角色和模型——简单问题用轻量模型快速回答，复杂问题用大模型深度回答，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平衡质量和速度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37416A2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上下文感知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：AI知道用户当前在哪个展区、在看哪件文物、是什么人群类型，回答自动适配语境——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同一个问题在不同展区得到不同角度的回答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9B08FA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流式输出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：AI回答边生成边显示，用户无需等待完整回答生成完毕，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体验上几乎零延迟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8A21B2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2.3 AI回答的信任机制</w:t>
      </w:r>
    </w:p>
    <w:p w14:paraId="352764A3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用户每次与AI对话，系统都保证：</w:t>
      </w:r>
    </w:p>
    <w:p w14:paraId="5EAB26C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每条回答附史料来源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：显示文献名、页码、原文片段，用户可自行验证</w:t>
      </w:r>
    </w:p>
    <w:p w14:paraId="3BF15C8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标注不确定性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：对有争议的史实明确说明"学术界尚有不同观点"</w:t>
      </w:r>
    </w:p>
    <w:p w14:paraId="070B670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禁止臆造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：AI只在已审核史料范围内回答，不临场编造</w:t>
      </w:r>
    </w:p>
    <w:p w14:paraId="24B3889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安全护栏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：自动拦截不当提问和不当输出，100%拦截率</w:t>
      </w:r>
    </w:p>
    <w:p w14:paraId="19C9C5C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全过程审计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：所有对话记录可追溯，支持质量回查和模型迭代</w:t>
      </w:r>
    </w:p>
    <w:p w14:paraId="4B61374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NPC安全约束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：VR内的AI角色禁止模拟革命领袖发表新言论，仅复述已审核史料</w:t>
      </w:r>
    </w:p>
    <w:p w14:paraId="399C8165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2.4 多语言与多人群适配</w:t>
      </w:r>
    </w:p>
    <w:p w14:paraId="48CBFDEC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4845050" cy="5776595"/>
            <wp:effectExtent l="0" t="0" r="6350" b="14605"/>
            <wp:docPr id="37" name="图片 37" descr="23_multilang_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3_multilang_flow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5050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52C9F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613CB71D">
        <w:trPr>
          <w:cantSplit/>
          <w:tblHeader/>
        </w:trPr>
        <w:tc>
          <w:tcPr>
            <w:tcW w:w="181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22B39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语言</w:t>
            </w:r>
          </w:p>
        </w:tc>
        <w:tc>
          <w:tcPr>
            <w:tcW w:w="211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21280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覆盖范围</w:t>
            </w:r>
          </w:p>
        </w:tc>
        <w:tc>
          <w:tcPr>
            <w:tcW w:w="543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E5D8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技术实现</w:t>
            </w:r>
          </w:p>
        </w:tc>
      </w:tr>
      <w:tr w14:paraId="7A0066EB">
        <w:trPr>
          <w:cantSplit/>
        </w:trPr>
        <w:tc>
          <w:tcPr>
            <w:tcW w:w="181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4D355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简体中文</w:t>
            </w:r>
          </w:p>
        </w:tc>
        <w:tc>
          <w:tcPr>
            <w:tcW w:w="21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22F3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所有场景</w:t>
            </w:r>
          </w:p>
        </w:tc>
        <w:tc>
          <w:tcPr>
            <w:tcW w:w="543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7614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默认语言</w:t>
            </w:r>
          </w:p>
        </w:tc>
      </w:tr>
      <w:tr w14:paraId="17BC0BF5">
        <w:trPr>
          <w:cantSplit/>
        </w:trPr>
        <w:tc>
          <w:tcPr>
            <w:tcW w:w="181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85030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繁体中文</w:t>
            </w:r>
          </w:p>
        </w:tc>
        <w:tc>
          <w:tcPr>
            <w:tcW w:w="21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B09D9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港澳用户全链路</w:t>
            </w:r>
          </w:p>
        </w:tc>
        <w:tc>
          <w:tcPr>
            <w:tcW w:w="543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9DCFA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UI翻译+AI回答繁体输出+字幕翻译</w:t>
            </w:r>
          </w:p>
        </w:tc>
      </w:tr>
      <w:tr w14:paraId="654AAE2A">
        <w:trPr>
          <w:cantSplit/>
        </w:trPr>
        <w:tc>
          <w:tcPr>
            <w:tcW w:w="181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024D3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英文</w:t>
            </w:r>
          </w:p>
        </w:tc>
        <w:tc>
          <w:tcPr>
            <w:tcW w:w="21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847B3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港澳/海外用户</w:t>
            </w:r>
          </w:p>
        </w:tc>
        <w:tc>
          <w:tcPr>
            <w:tcW w:w="543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8678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UI翻译+AI双语回答+字幕翻译</w:t>
            </w:r>
          </w:p>
        </w:tc>
      </w:tr>
      <w:tr w14:paraId="6241FEF3">
        <w:trPr>
          <w:cantSplit/>
        </w:trPr>
        <w:tc>
          <w:tcPr>
            <w:tcW w:w="181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350B6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粤语</w:t>
            </w:r>
          </w:p>
        </w:tc>
        <w:tc>
          <w:tcPr>
            <w:tcW w:w="21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C20D3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AI语音导览</w:t>
            </w:r>
          </w:p>
        </w:tc>
        <w:tc>
          <w:tcPr>
            <w:tcW w:w="543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9B69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语音合成支持粤语发音</w:t>
            </w:r>
          </w:p>
        </w:tc>
      </w:tr>
    </w:tbl>
    <w:p w14:paraId="0D0CE032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6637CFB3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三、三引擎技术架构</w:t>
      </w:r>
    </w:p>
    <w:p w14:paraId="347C3A58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三引擎是系统的"操作系统"——可信叙事引擎管内容怎么讲，学习成长引擎管用户怎么学，复制运营引擎管系统怎么复制到全国。</w:t>
      </w:r>
    </w:p>
    <w:p w14:paraId="2299158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3.1 可信叙事引擎</w:t>
      </w:r>
    </w:p>
    <w:p w14:paraId="0B4CFEE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：把同一权威史料转化为面向不同人群的准确表达。不是AI临场改写历史，而是在已审核内容组件中进行安全编排。</w:t>
      </w:r>
    </w:p>
    <w:p w14:paraId="1C9A564E">
      <w:pPr>
        <w:keepLines/>
        <w:jc w:val="center"/>
        <w:rPr>
          <w:rFonts w:hint="eastAsia" w:ascii="仿宋" w:hAnsi="仿宋" w:eastAsia="仿宋" w:cs="仿宋"/>
          <w:b/>
          <w:color w:val="9E1B1B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3401695"/>
            <wp:effectExtent l="0" t="0" r="1270" b="1905"/>
            <wp:docPr id="38" name="图片 38" descr="04_narrative_en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4_narrative_engin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A596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2C6CDD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内容组件化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：所有展览内容被拆解为可复用的"组件"（一段文字、一段视频、一个3D模型、一个互动任务），每个组件标注适用人群和审核状态——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系统像"乐高积木"一样编排内容，而非每次重新生成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B11E19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路线算法考虑实时客流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：不仅看用户人群和时长，还看当前各区域拥挤程度，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自动避开排队热点，动态调整推荐路线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0FEE828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同一空间千人千面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：同一展区，小学生看到动画+游戏化任务，党员干部看到原始文献+理论分析，港澳青年看到繁体+湾区连接视角——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物理空间不变，数字内容随人而变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1D934462">
      <w:pPr>
        <w:pStyle w:val="16"/>
        <w:numPr>
          <w:numId w:val="0"/>
        </w:numPr>
        <w:spacing w:after="60" w:line="324" w:lineRule="auto"/>
        <w:contextualSpacing/>
        <w:rPr>
          <w:rFonts w:hint="eastAsia" w:ascii="仿宋" w:hAnsi="仿宋" w:eastAsia="仿宋" w:cs="仿宋"/>
          <w:b w:val="0"/>
          <w:color w:val="252525"/>
          <w:sz w:val="24"/>
          <w:szCs w:val="28"/>
        </w:rPr>
      </w:pPr>
    </w:p>
    <w:p w14:paraId="58BABCDC">
      <w:pPr>
        <w:pStyle w:val="16"/>
        <w:numPr>
          <w:numId w:val="0"/>
        </w:numPr>
        <w:spacing w:after="60" w:line="324" w:lineRule="auto"/>
        <w:contextualSpacing/>
        <w:rPr>
          <w:rFonts w:hint="eastAsia" w:ascii="仿宋" w:hAnsi="仿宋" w:eastAsia="仿宋" w:cs="仿宋"/>
          <w:b w:val="0"/>
          <w:color w:val="252525"/>
          <w:sz w:val="24"/>
          <w:szCs w:val="28"/>
        </w:rPr>
      </w:pPr>
    </w:p>
    <w:p w14:paraId="393E6504">
      <w:pPr>
        <w:pStyle w:val="16"/>
        <w:numPr>
          <w:numId w:val="0"/>
        </w:numPr>
        <w:spacing w:after="60" w:line="324" w:lineRule="auto"/>
        <w:contextualSpacing/>
        <w:rPr>
          <w:rFonts w:hint="eastAsia" w:ascii="仿宋" w:hAnsi="仿宋" w:eastAsia="仿宋" w:cs="仿宋"/>
          <w:b w:val="0"/>
          <w:color w:val="252525"/>
          <w:sz w:val="24"/>
          <w:szCs w:val="28"/>
        </w:rPr>
      </w:pPr>
    </w:p>
    <w:p w14:paraId="723194AA">
      <w:pPr>
        <w:pStyle w:val="16"/>
        <w:numPr>
          <w:numId w:val="0"/>
        </w:numPr>
        <w:spacing w:after="60"/>
        <w:ind w:left="144" w:leftChars="0"/>
        <w:rPr>
          <w:rFonts w:hint="eastAsia" w:ascii="仿宋" w:hAnsi="仿宋" w:eastAsia="仿宋" w:cs="仿宋"/>
          <w:sz w:val="24"/>
          <w:szCs w:val="28"/>
        </w:rPr>
      </w:pP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7328"/>
      </w:tblGrid>
      <w:tr w14:paraId="1F4FE593">
        <w:trPr>
          <w:cantSplit/>
          <w:tblHeader/>
        </w:trPr>
        <w:tc>
          <w:tcPr>
            <w:tcW w:w="227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7AFF4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用户类型</w:t>
            </w:r>
          </w:p>
        </w:tc>
        <w:tc>
          <w:tcPr>
            <w:tcW w:w="732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2D18B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同一展区的不同体验</w:t>
            </w:r>
          </w:p>
        </w:tc>
      </w:tr>
      <w:tr w14:paraId="04FC1EDB">
        <w:trPr>
          <w:cantSplit/>
        </w:trPr>
        <w:tc>
          <w:tcPr>
            <w:tcW w:w="22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892BF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小学生</w:t>
            </w:r>
          </w:p>
        </w:tc>
        <w:tc>
          <w:tcPr>
            <w:tcW w:w="732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36EF0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动画+游戏化任务+简短文字+卡通导览</w:t>
            </w:r>
          </w:p>
        </w:tc>
      </w:tr>
      <w:tr w14:paraId="7CB0B71C">
        <w:trPr>
          <w:cantSplit/>
        </w:trPr>
        <w:tc>
          <w:tcPr>
            <w:tcW w:w="227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ABEAF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中学生</w:t>
            </w:r>
          </w:p>
        </w:tc>
        <w:tc>
          <w:tcPr>
            <w:tcW w:w="732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9CE6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因果推理任务+证据收集+历史对比</w:t>
            </w:r>
          </w:p>
        </w:tc>
      </w:tr>
      <w:tr w14:paraId="25CFC67F">
        <w:trPr>
          <w:cantSplit/>
        </w:trPr>
        <w:tc>
          <w:tcPr>
            <w:tcW w:w="22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98A02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党员干部</w:t>
            </w:r>
          </w:p>
        </w:tc>
        <w:tc>
          <w:tcPr>
            <w:tcW w:w="732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E27B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原始文献+理论分析+决策复盘</w:t>
            </w:r>
          </w:p>
        </w:tc>
      </w:tr>
      <w:tr w14:paraId="6048E785">
        <w:trPr>
          <w:cantSplit/>
        </w:trPr>
        <w:tc>
          <w:tcPr>
            <w:tcW w:w="227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BEEB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港澳青年</w:t>
            </w:r>
          </w:p>
        </w:tc>
        <w:tc>
          <w:tcPr>
            <w:tcW w:w="732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1EED5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繁体/英文+湾区连接视角+轻量叙事</w:t>
            </w:r>
          </w:p>
        </w:tc>
      </w:tr>
    </w:tbl>
    <w:p w14:paraId="4CCC7507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365A5F43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3.2 学习成长引擎</w:t>
      </w:r>
    </w:p>
    <w:p w14:paraId="6F35F787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：管理每个人从提问、体验到行动和再传播的成长路径，对应F4成长护照。</w:t>
      </w:r>
    </w:p>
    <w:p w14:paraId="1837F972">
      <w:pPr>
        <w:keepLines/>
        <w:jc w:val="center"/>
        <w:rPr>
          <w:rFonts w:hint="eastAsia" w:ascii="仿宋" w:hAnsi="仿宋" w:eastAsia="仿宋" w:cs="仿宋"/>
          <w:b/>
          <w:color w:val="9E1B1B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976245"/>
            <wp:effectExtent l="0" t="0" r="1270" b="20955"/>
            <wp:docPr id="39" name="图片 39" descr="05_growth_en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05_growth_engin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F159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4513815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7/30/90天回访机制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：不是"参观完就结束"，而是通过定时推送在7天、30天、90天三个节点回访用户，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追踪从"知道"到"做到"的真实转化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476950C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跨系统数据自动归档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：票务、展区体验、AI对话、VR体验、行动反馈——所有系统的数据自动汇入同一本护照，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用户无需手动操作，系统自动记录全程学习轨迹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1A60F6A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北极星指标可计算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：系统通过跨表关联计算"有效学习与行动转化人次"——完成核心学习路径 + 理解验证 + 形成行动 + 产生反馈的完整闭环人数，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这是衡量项目真实价值的核心指标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666C74B7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3.3 复制运营引擎</w:t>
      </w:r>
    </w:p>
    <w:p w14:paraId="44451FD4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：把内容、课程、体验和运营方法打包输出到全国节点，像"连锁店"一样标准化复制。</w:t>
      </w:r>
    </w:p>
    <w:p w14:paraId="4ED32073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3684905"/>
            <wp:effectExtent l="0" t="0" r="1270" b="23495"/>
            <wp:docPr id="40" name="图片 40" descr="06_replication_en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06_replication_engin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95E4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7928118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组件包标准化分发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：旗舰中心把内容打包成版本化的"组件包"，各节点拉取即用——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像App Store更新一样简单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0BF61E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断网不失能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：各节点本地有AI推理能力和内容缓存，公网断开时仍可独立运行，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网络恢复后自动同步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4223F6B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本地内容可回流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：各节点产生的优秀作品和本地化内容，可提交到旗舰中心审核后全国共享——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全国节点既是消费者也是生产者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0C12B842">
      <w:pPr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br w:type="page"/>
      </w:r>
    </w:p>
    <w:p w14:paraId="1EBA6218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四、八个旗舰产品技术架构与场景</w:t>
      </w:r>
    </w:p>
    <w:p w14:paraId="79A456D9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4.1 F1"一馆千面"自适应叙事空间</w:t>
      </w:r>
    </w:p>
    <w:p w14:paraId="4215C28E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4BD731F5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2190" cy="4196715"/>
            <wp:effectExtent l="0" t="0" r="3810" b="19685"/>
            <wp:docPr id="43" name="图片 43" descr="07_f1_x1_orche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7_f1_x1_orchestration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32754">
      <w:pPr>
        <w:keepLines/>
        <w:jc w:val="both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X1全场景体验编排引擎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是F1的技术核心——它是一个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实时事件驱动的编排系统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779B82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EEA91D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UWB厘米级室内定位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：天花板安装UWB锚点，用户佩戴UWB手环，定位精度10-30cm，10Hz实时更新——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系统精确知道你在馆内的位置和移动方向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6CD12FD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复杂事件处理引擎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：基于实时流式计算，在毫秒级时间内处理"用户进入区域+客流低于阈值+路线匹配"等复合事件，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触发设备联动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2EA370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六类设备统一编排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：LED屏幕、灯光系统、音频系统、VR设备、互动终端、AI数字人——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一套编排引擎控制全馆所有数字设备，像指挥家指挥交响乐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1AAF14C6">
      <w:pPr>
        <w:rPr>
          <w:rFonts w:hint="eastAsia" w:ascii="仿宋" w:hAnsi="仿宋" w:eastAsia="仿宋" w:cs="仿宋"/>
          <w:b/>
          <w:color w:val="9E1B1B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br w:type="page"/>
      </w:r>
    </w:p>
    <w:p w14:paraId="4628E93C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设备控制协议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0D112F77">
        <w:trPr>
          <w:cantSplit/>
          <w:tblHeader/>
        </w:trPr>
        <w:tc>
          <w:tcPr>
            <w:tcW w:w="220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0435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设备类型</w:t>
            </w:r>
          </w:p>
        </w:tc>
        <w:tc>
          <w:tcPr>
            <w:tcW w:w="385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5096D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控制方式</w:t>
            </w:r>
          </w:p>
        </w:tc>
        <w:tc>
          <w:tcPr>
            <w:tcW w:w="330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5A1D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联动效果</w:t>
            </w:r>
          </w:p>
        </w:tc>
      </w:tr>
      <w:tr w14:paraId="19B39243">
        <w:trPr>
          <w:cantSplit/>
        </w:trPr>
        <w:tc>
          <w:tcPr>
            <w:tcW w:w="2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49BE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LED屏幕/投影</w:t>
            </w:r>
          </w:p>
        </w:tc>
        <w:tc>
          <w:tcPr>
            <w:tcW w:w="38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9881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媒体服务器API</w:t>
            </w:r>
          </w:p>
        </w:tc>
        <w:tc>
          <w:tcPr>
            <w:tcW w:w="3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D959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按用户人群切换播放内容</w:t>
            </w:r>
          </w:p>
        </w:tc>
      </w:tr>
      <w:tr w14:paraId="3F9D0CE5">
        <w:trPr>
          <w:cantSplit/>
        </w:trPr>
        <w:tc>
          <w:tcPr>
            <w:tcW w:w="2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676D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灯光系统</w:t>
            </w:r>
          </w:p>
        </w:tc>
        <w:tc>
          <w:tcPr>
            <w:tcW w:w="385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FD41F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DMX512 over IP</w:t>
            </w:r>
          </w:p>
        </w:tc>
        <w:tc>
          <w:tcPr>
            <w:tcW w:w="330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0F990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按展区氛围切换灯光场景</w:t>
            </w:r>
          </w:p>
        </w:tc>
      </w:tr>
      <w:tr w14:paraId="6F50EF36">
        <w:trPr>
          <w:cantSplit/>
        </w:trPr>
        <w:tc>
          <w:tcPr>
            <w:tcW w:w="2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CB05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音频系统</w:t>
            </w:r>
          </w:p>
        </w:tc>
        <w:tc>
          <w:tcPr>
            <w:tcW w:w="38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F3835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分区音频矩阵</w:t>
            </w:r>
          </w:p>
        </w:tc>
        <w:tc>
          <w:tcPr>
            <w:tcW w:w="3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16D1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按区域播放不同导览内容</w:t>
            </w:r>
          </w:p>
        </w:tc>
      </w:tr>
      <w:tr w14:paraId="72E454A1">
        <w:trPr>
          <w:cantSplit/>
        </w:trPr>
        <w:tc>
          <w:tcPr>
            <w:tcW w:w="2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DAA1F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VR/AR设备</w:t>
            </w:r>
          </w:p>
        </w:tc>
        <w:tc>
          <w:tcPr>
            <w:tcW w:w="385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03E2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实时通信+场景切换</w:t>
            </w:r>
          </w:p>
        </w:tc>
        <w:tc>
          <w:tcPr>
            <w:tcW w:w="330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7521C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按路线推送对应VR场景</w:t>
            </w:r>
          </w:p>
        </w:tc>
      </w:tr>
      <w:tr w14:paraId="132484FC">
        <w:trPr>
          <w:cantSplit/>
        </w:trPr>
        <w:tc>
          <w:tcPr>
            <w:tcW w:w="22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691CA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互动终端</w:t>
            </w:r>
          </w:p>
        </w:tc>
        <w:tc>
          <w:tcPr>
            <w:tcW w:w="38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C9025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实时消息推送</w:t>
            </w:r>
          </w:p>
        </w:tc>
        <w:tc>
          <w:tcPr>
            <w:tcW w:w="33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A4C3A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按位置激活对应互动任务</w:t>
            </w:r>
          </w:p>
        </w:tc>
      </w:tr>
      <w:tr w14:paraId="05E22D99">
        <w:trPr>
          <w:cantSplit/>
        </w:trPr>
        <w:tc>
          <w:tcPr>
            <w:tcW w:w="220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FFF0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AI数字人</w:t>
            </w:r>
          </w:p>
        </w:tc>
        <w:tc>
          <w:tcPr>
            <w:tcW w:w="385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9F0A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远程驱动+语音合成</w:t>
            </w:r>
          </w:p>
        </w:tc>
        <w:tc>
          <w:tcPr>
            <w:tcW w:w="330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FFEA7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按人群适配讲解内容和语言</w:t>
            </w:r>
          </w:p>
        </w:tc>
      </w:tr>
    </w:tbl>
    <w:p w14:paraId="63AF803F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39349FA6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场景示例：香港中学生小陈的45分钟参观</w:t>
      </w:r>
    </w:p>
    <w:p w14:paraId="73005A92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入场前（参观前一天）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0BB36F2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小陈通过学校预约，收到小程序链接</w:t>
      </w:r>
    </w:p>
    <w:p w14:paraId="1F1CF5C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选择：中学生 / "延安精神和我们有什么关系？" / 45分钟 / 繁体中文</w:t>
      </w:r>
    </w:p>
    <w:p w14:paraId="1602641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系统生成路线：6个节点（含1个VR体验）</w:t>
      </w:r>
    </w:p>
    <w:p w14:paraId="561C85B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推送导学材料：3分钟短视频 + 预习思考题</w:t>
      </w:r>
    </w:p>
    <w:p w14:paraId="71D1DA25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入馆（第0分钟）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E3FF3D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刷身份证 + 扫小程序码 → 系统识别身份，调取路线</w:t>
      </w:r>
    </w:p>
    <w:p w14:paraId="551C6AF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领取UWB手环 → 路线推送至手机</w:t>
      </w:r>
    </w:p>
    <w:p w14:paraId="7CB48CB8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节点1 延安十三年全景（第0-8分钟）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2E2205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走入序厅 → UWB检测位置 → X1编排引擎下发指令</w:t>
      </w:r>
    </w:p>
    <w:p w14:paraId="701A8CC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环形屏幕自动播放繁体字幕版全景影像</w:t>
      </w:r>
    </w:p>
    <w:p w14:paraId="3AF11A0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灯光切换暖黄色调（窑洞氛围）→ 音频播放繁体导览</w:t>
      </w:r>
    </w:p>
    <w:p w14:paraId="28749ED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AI终端加载"中学生+繁体"讲解上下文</w:t>
      </w:r>
    </w:p>
    <w:p w14:paraId="6D7887E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小陈提问"为什么延安能成为革命中心？" → AI回答附史料引用</w:t>
      </w:r>
    </w:p>
    <w:p w14:paraId="2FCC5A4B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节点2 南泥湾文物展区（第8-18分钟）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DC9A3E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UWB检测进入文物区 → 展柜屏幕播放纺车3D动画 + 繁体说明</w:t>
      </w:r>
    </w:p>
    <w:p w14:paraId="3609CE6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灯光聚焦展柜，环境光降低</w:t>
      </w:r>
    </w:p>
    <w:p w14:paraId="41AE3C3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扫描文物二维码 → 手机显示文物星图（五层内容）</w:t>
      </w:r>
    </w:p>
    <w:p w14:paraId="06792E6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互动终端激活"纺车操作体验"</w:t>
      </w:r>
    </w:p>
    <w:p w14:paraId="1FF0A19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节点3 VR沉浸体验（第18-28分钟）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A3B58D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排队区观看历史背景+操作教学（约3分钟）</w:t>
      </w:r>
    </w:p>
    <w:p w14:paraId="7F9B917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佩戴VR头显+触觉背心 → 进入南泥湾场景</w:t>
      </w:r>
    </w:p>
    <w:p w14:paraId="5515A89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挥锄开荒（座椅前倾+背心振动+微风）</w:t>
      </w:r>
    </w:p>
    <w:p w14:paraId="7B2918B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操作纺车（座椅节律振动）</w:t>
      </w:r>
    </w:p>
    <w:p w14:paraId="255294D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VR内AI NPC（老乡形象）讲解大生产背景</w:t>
      </w:r>
    </w:p>
    <w:p w14:paraId="70D38CD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节点4 东江纵队展区（第28-35分钟）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6D7AA5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UWB检测进入华南抗战区 → 灯光切换冷色调</w:t>
      </w:r>
    </w:p>
    <w:p w14:paraId="5574EDD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屏幕播放港九大队营救文化名人 → 小陈产生共鸣</w:t>
      </w:r>
    </w:p>
    <w:p w14:paraId="6CDB15E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AI加载东江纵队史料上下文</w:t>
      </w:r>
    </w:p>
    <w:p w14:paraId="2CE2980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AI提问"东江纵队和香港有什么关系？" → AI回答何香凝、茅盾营救故事</w:t>
      </w:r>
    </w:p>
    <w:p w14:paraId="3857F27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节点5 改革开放蛇口展区（第35-42分钟）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5EEF08A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灯光切换明亮现代色调</w:t>
      </w:r>
    </w:p>
    <w:p w14:paraId="0E9BB67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屏幕播放蛇口"时间就是金钱"场景</w:t>
      </w:r>
    </w:p>
    <w:p w14:paraId="1BBA16C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互动决策"如果你是蛇口建设者"</w:t>
      </w:r>
    </w:p>
    <w:p w14:paraId="7ABA750E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节点6 行动选择（第42-47分钟）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616CC8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终端基于参观记录智能推荐行动方向</w:t>
      </w:r>
    </w:p>
    <w:p w14:paraId="5540E0DC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小陈选择团队行动"制作东江纵队短视频"</w:t>
      </w:r>
    </w:p>
    <w:p w14:paraId="7345A49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系统生成行动卡片，设置7/30/90天回访</w:t>
      </w:r>
    </w:p>
    <w:p w14:paraId="1692019C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离馆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40F3B38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小程序查看离馆报告：路线完成度100%、文物8件、AI问答2次、VR 1次</w:t>
      </w:r>
    </w:p>
    <w:p w14:paraId="035AFF9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填写理解表达："延安精神就是不怕困难、敢做别人没做过的事"</w:t>
      </w:r>
    </w:p>
    <w:p w14:paraId="38E8875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报告生成PDF，可分享</w:t>
      </w:r>
    </w:p>
    <w:p w14:paraId="77FAA977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离馆后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8F7A37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第7天：推送东江纵队延伸阅读</w:t>
      </w:r>
    </w:p>
    <w:p w14:paraId="3BE5BC5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第30天：提交短视频初稿</w:t>
      </w:r>
    </w:p>
    <w:p w14:paraId="4432460C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第90天：提交完成视频 → 入选F6青年共创平台</w:t>
      </w:r>
    </w:p>
    <w:p w14:paraId="0434581D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4.2 F2"十三年·十三问"历史情境任务剧场</w:t>
      </w:r>
    </w:p>
    <w:p w14:paraId="351174D2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2631766B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834640"/>
            <wp:effectExtent l="0" t="0" r="1270" b="10160"/>
            <wp:docPr id="44" name="图片 44" descr="08_f2_task_t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08_f2_task_theater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FADC9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FE04BC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任务状态机驱动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：每个情境任务有9个确定状态（介绍→角色分配→证据查看→团队讨论→方案提交→历史揭示→AI复盘→现实连接→报告生成），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状态机保证体验流程不跳步、不遗漏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A85BA1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VR与非VR双模式共享同一剧本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：同一任务定义、同一证据集、同一历史揭示、同一AI复盘——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VR模式提供更强的沉浸感，非VR模式保证可及性，两种模式数据互通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0B511E9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AI复盘不是简单对答案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：AI学习教练分析团队方案的关键词、与历史事实比对、评估证据使用情况、生成个性化追问——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像一位历史导师在做一对一辅导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8001C8F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场景示例：南泥湾大生产任务</w:t>
      </w:r>
    </w:p>
    <w:p w14:paraId="468D6DD1">
      <w:pPr>
        <w:keepLines/>
        <w:jc w:val="both"/>
        <w:rPr>
          <w:rFonts w:hint="eastAsia" w:ascii="仿宋" w:hAnsi="仿宋" w:eastAsia="仿宋" w:cs="仿宋"/>
          <w:b w:val="0"/>
          <w:color w:val="252525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任务背景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：1941年经济封锁，你奉命进驻南泥湾开荒。5000亩荒地、有限农具种子、冬天将至，如何确保部队和百姓度过难关？</w:t>
      </w:r>
    </w:p>
    <w:p w14:paraId="22F49327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角色分配（4人）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3537"/>
        <w:gridCol w:w="4181"/>
      </w:tblGrid>
      <w:tr w14:paraId="74D955AE">
        <w:trPr>
          <w:cantSplit/>
          <w:tblHeader/>
        </w:trPr>
        <w:tc>
          <w:tcPr>
            <w:tcW w:w="188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0852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角色</w:t>
            </w:r>
          </w:p>
        </w:tc>
        <w:tc>
          <w:tcPr>
            <w:tcW w:w="353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7B630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资源</w:t>
            </w:r>
          </w:p>
        </w:tc>
        <w:tc>
          <w:tcPr>
            <w:tcW w:w="418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CBFC2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约束</w:t>
            </w:r>
          </w:p>
        </w:tc>
      </w:tr>
      <w:tr w14:paraId="21C9FD3C">
        <w:trPr>
          <w:cantSplit/>
        </w:trPr>
        <w:tc>
          <w:tcPr>
            <w:tcW w:w="188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2E93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旅长</w:t>
            </w:r>
          </w:p>
        </w:tc>
        <w:tc>
          <w:tcPr>
            <w:tcW w:w="35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3D7F6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5000亩荒地、2000战士</w:t>
            </w:r>
          </w:p>
        </w:tc>
        <w:tc>
          <w:tcPr>
            <w:tcW w:w="41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0907B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不能征粮、保留战斗训练、冬天前有收成</w:t>
            </w:r>
          </w:p>
        </w:tc>
      </w:tr>
      <w:tr w14:paraId="71058FA0">
        <w:trPr>
          <w:cantSplit/>
        </w:trPr>
        <w:tc>
          <w:tcPr>
            <w:tcW w:w="188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DF277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生产队长</w:t>
            </w:r>
          </w:p>
        </w:tc>
        <w:tc>
          <w:tcPr>
            <w:tcW w:w="353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B1D6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种子清单、农具清单</w:t>
            </w:r>
          </w:p>
        </w:tc>
        <w:tc>
          <w:tcPr>
            <w:tcW w:w="418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B220C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种子有限、农具不足需自制</w:t>
            </w:r>
          </w:p>
        </w:tc>
      </w:tr>
      <w:tr w14:paraId="0F72B82F">
        <w:trPr>
          <w:cantSplit/>
        </w:trPr>
        <w:tc>
          <w:tcPr>
            <w:tcW w:w="188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A49C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后勤处长</w:t>
            </w:r>
          </w:p>
        </w:tc>
        <w:tc>
          <w:tcPr>
            <w:tcW w:w="35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077B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粮食储备、百姓人口数据</w:t>
            </w:r>
          </w:p>
        </w:tc>
        <w:tc>
          <w:tcPr>
            <w:tcW w:w="41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21135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现有粮食只够45天</w:t>
            </w:r>
          </w:p>
        </w:tc>
      </w:tr>
      <w:tr w14:paraId="0453295D">
        <w:trPr>
          <w:cantSplit/>
        </w:trPr>
        <w:tc>
          <w:tcPr>
            <w:tcW w:w="188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989C3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政治指导员</w:t>
            </w:r>
          </w:p>
        </w:tc>
        <w:tc>
          <w:tcPr>
            <w:tcW w:w="353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6DB76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战士思想状况</w:t>
            </w:r>
          </w:p>
        </w:tc>
        <w:tc>
          <w:tcPr>
            <w:tcW w:w="418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9DA5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有人质疑"当兵的为什么种地"</w:t>
            </w:r>
          </w:p>
        </w:tc>
      </w:tr>
    </w:tbl>
    <w:p w14:paraId="269C08E2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4331521B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证据集（5条史料）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52FE4C2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毛泽东"自己动手，丰衣足食"讲话</w:t>
      </w:r>
    </w:p>
    <w:p w14:paraId="6536572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三五九旅纺车（3D文物可查看）</w:t>
      </w:r>
    </w:p>
    <w:p w14:paraId="51E6FE2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王震生产报告（1943年）</w:t>
      </w:r>
    </w:p>
    <w:p w14:paraId="3A3BB27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南泥湾开荒照片（1942年）</w:t>
      </w:r>
    </w:p>
    <w:p w14:paraId="521D0A3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老战士口述史</w:t>
      </w:r>
    </w:p>
    <w:p w14:paraId="415F8226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体验流程（20分钟）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268"/>
        <w:gridCol w:w="2955"/>
        <w:gridCol w:w="3851"/>
      </w:tblGrid>
      <w:tr w14:paraId="64D70A5C">
        <w:trPr>
          <w:cantSplit/>
          <w:tblHeader/>
        </w:trPr>
        <w:tc>
          <w:tcPr>
            <w:tcW w:w="153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8C6F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步骤</w:t>
            </w:r>
          </w:p>
        </w:tc>
        <w:tc>
          <w:tcPr>
            <w:tcW w:w="126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10E64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时长</w:t>
            </w:r>
          </w:p>
        </w:tc>
        <w:tc>
          <w:tcPr>
            <w:tcW w:w="295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E936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用户操作</w:t>
            </w:r>
          </w:p>
        </w:tc>
        <w:tc>
          <w:tcPr>
            <w:tcW w:w="385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7560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系统响应</w:t>
            </w:r>
          </w:p>
        </w:tc>
      </w:tr>
      <w:tr w14:paraId="14DF6246">
        <w:trPr>
          <w:cantSplit/>
        </w:trPr>
        <w:tc>
          <w:tcPr>
            <w:tcW w:w="1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3EAF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任务介绍</w:t>
            </w:r>
          </w:p>
        </w:tc>
        <w:tc>
          <w:tcPr>
            <w:tcW w:w="12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5BCDB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2min</w:t>
            </w:r>
          </w:p>
        </w:tc>
        <w:tc>
          <w:tcPr>
            <w:tcW w:w="295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7162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观看历史背景视频</w:t>
            </w:r>
          </w:p>
        </w:tc>
        <w:tc>
          <w:tcPr>
            <w:tcW w:w="3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B80B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主屏播放</w:t>
            </w:r>
          </w:p>
        </w:tc>
      </w:tr>
      <w:tr w14:paraId="497FC81D">
        <w:trPr>
          <w:cantSplit/>
        </w:trPr>
        <w:tc>
          <w:tcPr>
            <w:tcW w:w="153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E0B08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角色分配</w:t>
            </w:r>
          </w:p>
        </w:tc>
        <w:tc>
          <w:tcPr>
            <w:tcW w:w="12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D8F4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1min</w:t>
            </w:r>
          </w:p>
        </w:tc>
        <w:tc>
          <w:tcPr>
            <w:tcW w:w="295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4F05D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4人选择/分配角色</w:t>
            </w:r>
          </w:p>
        </w:tc>
        <w:tc>
          <w:tcPr>
            <w:tcW w:w="385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C1CC8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系统推送角色资源</w:t>
            </w:r>
          </w:p>
        </w:tc>
      </w:tr>
      <w:tr w14:paraId="39ABE0EF">
        <w:trPr>
          <w:cantSplit/>
        </w:trPr>
        <w:tc>
          <w:tcPr>
            <w:tcW w:w="1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3FD9B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证据查看</w:t>
            </w:r>
          </w:p>
        </w:tc>
        <w:tc>
          <w:tcPr>
            <w:tcW w:w="12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575CF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5min</w:t>
            </w:r>
          </w:p>
        </w:tc>
        <w:tc>
          <w:tcPr>
            <w:tcW w:w="295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B1A9F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各角色查看专属证据+公共证据</w:t>
            </w:r>
          </w:p>
        </w:tc>
        <w:tc>
          <w:tcPr>
            <w:tcW w:w="3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EB9E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分屏显示/VR内查看3D文物</w:t>
            </w:r>
          </w:p>
        </w:tc>
      </w:tr>
      <w:tr w14:paraId="60BF4704">
        <w:trPr>
          <w:cantSplit/>
        </w:trPr>
        <w:tc>
          <w:tcPr>
            <w:tcW w:w="153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FCC39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团队讨论</w:t>
            </w:r>
          </w:p>
        </w:tc>
        <w:tc>
          <w:tcPr>
            <w:tcW w:w="12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524C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5min</w:t>
            </w:r>
          </w:p>
        </w:tc>
        <w:tc>
          <w:tcPr>
            <w:tcW w:w="295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022BB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讨论生产计划，各角色提出约束</w:t>
            </w:r>
          </w:p>
        </w:tc>
        <w:tc>
          <w:tcPr>
            <w:tcW w:w="385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0CA8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VR模式可在虚拟窑洞围坐讨论</w:t>
            </w:r>
          </w:p>
        </w:tc>
      </w:tr>
      <w:tr w14:paraId="12857C25">
        <w:trPr>
          <w:cantSplit/>
        </w:trPr>
        <w:tc>
          <w:tcPr>
            <w:tcW w:w="1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56A28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方案提交</w:t>
            </w:r>
          </w:p>
        </w:tc>
        <w:tc>
          <w:tcPr>
            <w:tcW w:w="12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256C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2min</w:t>
            </w:r>
          </w:p>
        </w:tc>
        <w:tc>
          <w:tcPr>
            <w:tcW w:w="295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BE23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旅长综合意见提交方案</w:t>
            </w:r>
          </w:p>
        </w:tc>
        <w:tc>
          <w:tcPr>
            <w:tcW w:w="3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460BC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系统接收方案</w:t>
            </w:r>
          </w:p>
        </w:tc>
      </w:tr>
      <w:tr w14:paraId="528346EF">
        <w:trPr>
          <w:cantSplit/>
        </w:trPr>
        <w:tc>
          <w:tcPr>
            <w:tcW w:w="153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257C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历史揭示</w:t>
            </w:r>
          </w:p>
        </w:tc>
        <w:tc>
          <w:tcPr>
            <w:tcW w:w="12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8A2D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2min</w:t>
            </w:r>
          </w:p>
        </w:tc>
        <w:tc>
          <w:tcPr>
            <w:tcW w:w="295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0D3C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观看真实历史做法和成果</w:t>
            </w:r>
          </w:p>
        </w:tc>
        <w:tc>
          <w:tcPr>
            <w:tcW w:w="385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68F1D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对比团队方案vs历史方案</w:t>
            </w:r>
          </w:p>
        </w:tc>
      </w:tr>
      <w:tr w14:paraId="7F657138">
        <w:trPr>
          <w:cantSplit/>
        </w:trPr>
        <w:tc>
          <w:tcPr>
            <w:tcW w:w="1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5ECD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AI复盘</w:t>
            </w:r>
          </w:p>
        </w:tc>
        <w:tc>
          <w:tcPr>
            <w:tcW w:w="12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70FD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2min</w:t>
            </w:r>
          </w:p>
        </w:tc>
        <w:tc>
          <w:tcPr>
            <w:tcW w:w="295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B1EF2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听AI分析方案优劣</w:t>
            </w:r>
          </w:p>
        </w:tc>
        <w:tc>
          <w:tcPr>
            <w:tcW w:w="3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57B96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AI教练评语+追问"如果种子不够怎么办？"</w:t>
            </w:r>
          </w:p>
        </w:tc>
      </w:tr>
      <w:tr w14:paraId="03175FDB">
        <w:trPr>
          <w:cantSplit/>
        </w:trPr>
        <w:tc>
          <w:tcPr>
            <w:tcW w:w="153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4DDCD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现实连接</w:t>
            </w:r>
          </w:p>
        </w:tc>
        <w:tc>
          <w:tcPr>
            <w:tcW w:w="12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FDF85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1min</w:t>
            </w:r>
          </w:p>
        </w:tc>
        <w:tc>
          <w:tcPr>
            <w:tcW w:w="295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1FDF2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思考现实迁移问题</w:t>
            </w:r>
          </w:p>
        </w:tc>
        <w:tc>
          <w:tcPr>
            <w:tcW w:w="385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1FFDF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展示当代湾区连接问题</w:t>
            </w:r>
          </w:p>
        </w:tc>
      </w:tr>
      <w:tr w14:paraId="3640B1E4">
        <w:trPr>
          <w:cantSplit/>
        </w:trPr>
        <w:tc>
          <w:tcPr>
            <w:tcW w:w="15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0604D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报告生成</w:t>
            </w:r>
          </w:p>
        </w:tc>
        <w:tc>
          <w:tcPr>
            <w:tcW w:w="12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CCC4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—</w:t>
            </w:r>
          </w:p>
        </w:tc>
        <w:tc>
          <w:tcPr>
            <w:tcW w:w="295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965A8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获得复盘报告</w:t>
            </w:r>
          </w:p>
        </w:tc>
        <w:tc>
          <w:tcPr>
            <w:tcW w:w="3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166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PDF推送到所有成员成长护照</w:t>
            </w:r>
          </w:p>
        </w:tc>
      </w:tr>
    </w:tbl>
    <w:p w14:paraId="244805D3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14F3E789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4.3 F3"一物一世界"革命文物数字生命工程</w:t>
      </w:r>
    </w:p>
    <w:p w14:paraId="7BF82381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25511F82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834640"/>
            <wp:effectExtent l="0" t="0" r="1270" b="10160"/>
            <wp:docPr id="45" name="图片 45" descr="09_f3_artifact_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09_f3_artifact_lif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AD6C9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51AF80E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五层内容架构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：每件文物不是"一张照片+一段文字"，而是从"看见"到"知道"到"理解"到"研究"到"连接"的五层递进——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一件文物就是一个知识宇宙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354F9C4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关系星图可视化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：以文物为中心，用力导向图渲染关联的事件、人物、地点、文献、概念——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用户点击任何节点都能展开详情，像在宇宙中导航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48001B8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3D模型多精度自适应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：高精度研究版支持法线贴图和PBR材质，轻量公众版自动减面+压缩纹理——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同一模型在不同设备上自动适配精度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4889E4C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推测性复原标识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：对有争议的复原部分用不同颜色边框区分"史实确认"和"推测复原"——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学术严谨性可视化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7CA34773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场景示例：纺车的五层内容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791"/>
        <w:gridCol w:w="6494"/>
      </w:tblGrid>
      <w:tr w14:paraId="55838E7E">
        <w:trPr>
          <w:cantSplit/>
          <w:tblHeader/>
        </w:trPr>
        <w:tc>
          <w:tcPr>
            <w:tcW w:w="132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88F2D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层级</w:t>
            </w:r>
          </w:p>
        </w:tc>
        <w:tc>
          <w:tcPr>
            <w:tcW w:w="179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A638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谁会看</w:t>
            </w:r>
          </w:p>
        </w:tc>
        <w:tc>
          <w:tcPr>
            <w:tcW w:w="649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9AD29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看到什么</w:t>
            </w:r>
          </w:p>
        </w:tc>
      </w:tr>
      <w:tr w14:paraId="4F0ED1A1">
        <w:trPr>
          <w:cantSplit/>
        </w:trPr>
        <w:tc>
          <w:tcPr>
            <w:tcW w:w="13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1DDC3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L1 看见</w:t>
            </w:r>
          </w:p>
        </w:tc>
        <w:tc>
          <w:tcPr>
            <w:tcW w:w="1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624B2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所有人</w:t>
            </w:r>
          </w:p>
        </w:tc>
        <w:tc>
          <w:tcPr>
            <w:tcW w:w="6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2EB9E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3D模型可360°旋转、高清图片、基本信息</w:t>
            </w:r>
          </w:p>
        </w:tc>
      </w:tr>
      <w:tr w14:paraId="1222DFA7">
        <w:trPr>
          <w:cantSplit/>
        </w:trPr>
        <w:tc>
          <w:tcPr>
            <w:tcW w:w="13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964B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L2 知道</w:t>
            </w:r>
          </w:p>
        </w:tc>
        <w:tc>
          <w:tcPr>
            <w:tcW w:w="17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A9929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普通观众</w:t>
            </w:r>
          </w:p>
        </w:tc>
        <w:tc>
          <w:tcPr>
            <w:tcW w:w="64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3BE9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使用者、地点、时间、功能、材质、级别</w:t>
            </w:r>
          </w:p>
        </w:tc>
      </w:tr>
      <w:tr w14:paraId="34E63400">
        <w:trPr>
          <w:cantSplit/>
        </w:trPr>
        <w:tc>
          <w:tcPr>
            <w:tcW w:w="13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9FC77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L3 理解</w:t>
            </w:r>
          </w:p>
        </w:tc>
        <w:tc>
          <w:tcPr>
            <w:tcW w:w="1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7B373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想深入了解的人</w:t>
            </w:r>
          </w:p>
        </w:tc>
        <w:tc>
          <w:tcPr>
            <w:tcW w:w="6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80D2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关联星图：事件(南泥湾大生产)、人物(王震/毛泽东)、地点、文献、概念</w:t>
            </w:r>
          </w:p>
        </w:tc>
      </w:tr>
      <w:tr w14:paraId="202A6D30">
        <w:trPr>
          <w:cantSplit/>
        </w:trPr>
        <w:tc>
          <w:tcPr>
            <w:tcW w:w="13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F78B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L4 研究</w:t>
            </w:r>
          </w:p>
        </w:tc>
        <w:tc>
          <w:tcPr>
            <w:tcW w:w="17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BCEC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研究者/教育者</w:t>
            </w:r>
          </w:p>
        </w:tc>
        <w:tc>
          <w:tcPr>
            <w:tcW w:w="64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9CB6D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原始档案、专家视频讲解、历史争议、修复记录、同类文物对比、口述史</w:t>
            </w:r>
          </w:p>
        </w:tc>
      </w:tr>
      <w:tr w14:paraId="3DAB385A">
        <w:trPr>
          <w:cantSplit/>
        </w:trPr>
        <w:tc>
          <w:tcPr>
            <w:tcW w:w="13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BF1E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L5 连接</w:t>
            </w:r>
          </w:p>
        </w:tc>
        <w:tc>
          <w:tcPr>
            <w:tcW w:w="1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B891D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想行动的人</w:t>
            </w:r>
          </w:p>
        </w:tc>
        <w:tc>
          <w:tcPr>
            <w:tcW w:w="6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F261D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对应课程(小学/中学/干部)、对应任务、对应VR场景、创作素材、行动模板</w:t>
            </w:r>
          </w:p>
        </w:tc>
      </w:tr>
    </w:tbl>
    <w:p w14:paraId="49A6DA8A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328AF14E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扫码体验流程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434C2D22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4798060" cy="5864860"/>
            <wp:effectExtent l="0" t="0" r="2540" b="2540"/>
            <wp:docPr id="47" name="图片 47" descr="25_f3_scan_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25_f3_scan_flow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C9B22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4.4 F4"一人一程"成长护照</w:t>
      </w:r>
    </w:p>
    <w:p w14:paraId="07D1897F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02EA59B2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693035"/>
            <wp:effectExtent l="0" t="0" r="1270" b="24765"/>
            <wp:docPr id="46" name="图片 46" descr="10_f4_growth_pas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0_f4_growth_passpor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8C3B5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8DF1B4C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跨系统数据自动归档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：票务、展区、AI对话、VR体验、行动反馈——所有系统的数据通过统一API自动汇入同一本护照，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用户无需手动操作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B33E0C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数据采集边界明确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：系统只采集用户主动选择和主动输入的数据，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禁止采集人脸特征、情绪识别、政治倾向推断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——隐私保护是设计底线而非事后补丁；</w:t>
      </w:r>
    </w:p>
    <w:p w14:paraId="3C68084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多端适配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：微信小程序覆盖内地用户，独立H5门户（繁体/英文）覆盖港澳用户不依赖微信——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港澳青年不会因为"没有微信"而被挡在门外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078DCD05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场景示例：党员干部老张的3小时学习旅程</w:t>
      </w:r>
    </w:p>
    <w:p w14:paraId="6E7795AB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参观前（提前一周）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5124B9E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选择：党员干部 / "延安整风对今天作风建设的启示" / 半天 / 简体中文</w:t>
      </w:r>
    </w:p>
    <w:p w14:paraId="34C39A6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系统生成8节点路线（含2个情境任务+1个VR）</w:t>
      </w:r>
    </w:p>
    <w:p w14:paraId="60616F9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推送导学：《改造我们的学习》原文 + 整风历史视频 + 预习问题</w:t>
      </w:r>
    </w:p>
    <w:p w14:paraId="739C0C6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参观中（3小时）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224"/>
        <w:gridCol w:w="4121"/>
      </w:tblGrid>
      <w:tr w14:paraId="17F4323B">
        <w:trPr>
          <w:cantSplit/>
          <w:tblHeader/>
        </w:trPr>
        <w:tc>
          <w:tcPr>
            <w:tcW w:w="126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1D275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节点</w:t>
            </w:r>
          </w:p>
        </w:tc>
        <w:tc>
          <w:tcPr>
            <w:tcW w:w="422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CFEC2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内容</w:t>
            </w:r>
          </w:p>
        </w:tc>
        <w:tc>
          <w:tcPr>
            <w:tcW w:w="412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71CC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用户操作</w:t>
            </w:r>
          </w:p>
        </w:tc>
      </w:tr>
      <w:tr w14:paraId="1EF30D7C">
        <w:trPr>
          <w:cantSplit/>
        </w:trPr>
        <w:tc>
          <w:tcPr>
            <w:tcW w:w="126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3D05D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</w:t>
            </w:r>
          </w:p>
        </w:tc>
        <w:tc>
          <w:tcPr>
            <w:tcW w:w="4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7ECED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延安十三年全景(15min)</w:t>
            </w:r>
          </w:p>
        </w:tc>
        <w:tc>
          <w:tcPr>
            <w:tcW w:w="41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C2E4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AI深度问答</w:t>
            </w:r>
          </w:p>
        </w:tc>
      </w:tr>
      <w:tr w14:paraId="751D035E">
        <w:trPr>
          <w:cantSplit/>
        </w:trPr>
        <w:tc>
          <w:tcPr>
            <w:tcW w:w="126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9F86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</w:t>
            </w:r>
          </w:p>
        </w:tc>
        <w:tc>
          <w:tcPr>
            <w:tcW w:w="422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99C7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整风运动文献展区(20min)</w:t>
            </w:r>
          </w:p>
        </w:tc>
        <w:tc>
          <w:tcPr>
            <w:tcW w:w="41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A997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查看22篇原始文献</w:t>
            </w:r>
          </w:p>
        </w:tc>
      </w:tr>
      <w:tr w14:paraId="0879B30E">
        <w:trPr>
          <w:cantSplit/>
        </w:trPr>
        <w:tc>
          <w:tcPr>
            <w:tcW w:w="126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F0D70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</w:t>
            </w:r>
          </w:p>
        </w:tc>
        <w:tc>
          <w:tcPr>
            <w:tcW w:w="4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1026A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情境任务"如何开展整风？"(25min)</w:t>
            </w:r>
          </w:p>
        </w:tc>
        <w:tc>
          <w:tcPr>
            <w:tcW w:w="41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664B8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角色：政治指导员，团队制定整风方案</w:t>
            </w:r>
          </w:p>
        </w:tc>
      </w:tr>
      <w:tr w14:paraId="029879A4">
        <w:trPr>
          <w:cantSplit/>
        </w:trPr>
        <w:tc>
          <w:tcPr>
            <w:tcW w:w="126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64B15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4</w:t>
            </w:r>
          </w:p>
        </w:tc>
        <w:tc>
          <w:tcPr>
            <w:tcW w:w="422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C23A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窑洞生活VR体验(10min)</w:t>
            </w:r>
          </w:p>
        </w:tc>
        <w:tc>
          <w:tcPr>
            <w:tcW w:w="41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7B654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沉浸体验整风学习场景</w:t>
            </w:r>
          </w:p>
        </w:tc>
      </w:tr>
      <w:tr w14:paraId="583378F6">
        <w:trPr>
          <w:cantSplit/>
        </w:trPr>
        <w:tc>
          <w:tcPr>
            <w:tcW w:w="126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11FEF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5</w:t>
            </w:r>
          </w:p>
        </w:tc>
        <w:tc>
          <w:tcPr>
            <w:tcW w:w="4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0D31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群众路线展区(20min)</w:t>
            </w:r>
          </w:p>
        </w:tc>
        <w:tc>
          <w:tcPr>
            <w:tcW w:w="41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8E1A1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AI问答2次</w:t>
            </w:r>
          </w:p>
        </w:tc>
      </w:tr>
      <w:tr w14:paraId="1CA99214">
        <w:trPr>
          <w:cantSplit/>
        </w:trPr>
        <w:tc>
          <w:tcPr>
            <w:tcW w:w="126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8F40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6</w:t>
            </w:r>
          </w:p>
        </w:tc>
        <w:tc>
          <w:tcPr>
            <w:tcW w:w="422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7A2D8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情境任务"如何处理群众矛盾？"(25min)</w:t>
            </w:r>
          </w:p>
        </w:tc>
        <w:tc>
          <w:tcPr>
            <w:tcW w:w="41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A608A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团队决策</w:t>
            </w:r>
          </w:p>
        </w:tc>
      </w:tr>
      <w:tr w14:paraId="4CF5AAD6">
        <w:trPr>
          <w:cantSplit/>
        </w:trPr>
        <w:tc>
          <w:tcPr>
            <w:tcW w:w="126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01D81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7</w:t>
            </w:r>
          </w:p>
        </w:tc>
        <w:tc>
          <w:tcPr>
            <w:tcW w:w="4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8AC2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廉政教育展区(20min)</w:t>
            </w:r>
          </w:p>
        </w:tc>
        <w:tc>
          <w:tcPr>
            <w:tcW w:w="41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AB995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查看案例</w:t>
            </w:r>
          </w:p>
        </w:tc>
      </w:tr>
      <w:tr w14:paraId="68F9C54A">
        <w:trPr>
          <w:cantSplit/>
        </w:trPr>
        <w:tc>
          <w:tcPr>
            <w:tcW w:w="126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050F5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8</w:t>
            </w:r>
          </w:p>
        </w:tc>
        <w:tc>
          <w:tcPr>
            <w:tcW w:w="422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D034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行动选择(15min)</w:t>
            </w:r>
          </w:p>
        </w:tc>
        <w:tc>
          <w:tcPr>
            <w:tcW w:w="41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F1F38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选择行动方向</w:t>
            </w:r>
          </w:p>
        </w:tc>
      </w:tr>
    </w:tbl>
    <w:p w14:paraId="2CE6F144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7F2015E3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行动选择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4B2B63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老张选择团队行动"在单位组织实事求是专题学习会"</w:t>
      </w:r>
    </w:p>
    <w:p w14:paraId="4FB224E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步骤：第1周收集案例 → 第2-3周组织讨论会 → 第4周形成改进方案</w:t>
      </w:r>
    </w:p>
    <w:p w14:paraId="262D55C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证据要求：会议记录 + 改进方案文档</w:t>
      </w:r>
    </w:p>
    <w:p w14:paraId="411931BE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离馆后回访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7454956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第7天：反馈"已收集3个形式主义案例"</w:t>
      </w:r>
    </w:p>
    <w:p w14:paraId="10C69DB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第30天：提交会议记录+改进方案+同事反馈</w:t>
      </w:r>
    </w:p>
    <w:p w14:paraId="680EC8F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系统评估：行动完成 ✓ → 优秀案例纳入教研案例库</w:t>
      </w:r>
    </w:p>
    <w:p w14:paraId="37B87BB8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4.5 F5"永不闭馆"云上学习共同体</w:t>
      </w:r>
    </w:p>
    <w:p w14:paraId="250F8DF4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35CAD96E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834640"/>
            <wp:effectExtent l="0" t="0" r="1270" b="10160"/>
            <wp:docPr id="48" name="图片 48" descr="11_f5_cloud_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1_f5_cloud_community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C159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748F027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三档渲染自适应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：高端模式（WebGPU+PBR实时光照）、轻量模式（WebGL+减面模型+烘焙光照）、极简模式（全景图片热点导航）——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根据设备性能自动选择，从旗舰手机到老旧电脑都能流畅访问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002FBB7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渐进式加载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：先加载低精度模型让用户立即看到内容，后台静默替换高精度模型——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用户感知不到加载等待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1E244D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港澳CDN加速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：静态资源通过港澳CDN节点分发，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港澳用户访问速度与内地一致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6703FE0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实时协作技术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：基于WebRTC的音视频连线 + 协同白板（CRDT算法支持多人同时编辑不冲突）——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粤港澳三地学生可以像在同一个教室一样协作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50D6BFBD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场景示例：澳门中学生小李的线上学习旅程</w:t>
      </w:r>
    </w:p>
    <w:p w14:paraId="0BFF1BC6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第一次访问（8分钟精华模式）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380B749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浏览器访问云展馆H5 → 选择繁体中文 → 8分钟精华</w:t>
      </w:r>
    </w:p>
    <w:p w14:paraId="5FB0671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全景图片热点导航：延安全景视频 → 纺车3D展示 → 东江纵队故事 → AI问答</w:t>
      </w:r>
    </w:p>
    <w:p w14:paraId="4D24F92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AI回答："延安精神核心是自力更生和艰苦奋斗。澳门回归前，澳门同胞也展现了这种精神..."</w:t>
      </w:r>
    </w:p>
    <w:p w14:paraId="63862DC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注册线上成长护照</w:t>
      </w:r>
    </w:p>
    <w:p w14:paraId="1E24A507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第二次访问（一节课模式，3天后）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49AAFBC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选择课程"自力更生的力量"（45分钟）</w:t>
      </w:r>
    </w:p>
    <w:p w14:paraId="6BDFF7D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视频：南泥湾历史(15min) → 互动：虚拟纺车(5min) → 视频：澳门回归建设(10min) → 思考题 → 测验</w:t>
      </w:r>
    </w:p>
    <w:p w14:paraId="2841FD2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学时记录到护照</w:t>
      </w:r>
    </w:p>
    <w:p w14:paraId="16E1321A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第三次访问（协作任务模式，2周后）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2B5816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学校组织粤港澳三地跨校任务"三地青年共讲一个延安精神故事"</w:t>
      </w:r>
    </w:p>
    <w:p w14:paraId="420563F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小李分入混合小组（广州1人+香港1人+澳门2人）</w:t>
      </w:r>
    </w:p>
    <w:p w14:paraId="3E4DEA7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实时音视频连线讨论 → 协同白板绘制大纲 → 分工录制 → 在线编辑器合成</w:t>
      </w:r>
    </w:p>
    <w:p w14:paraId="29F686B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提交4分钟短视频 → AI编审检查通过 → 人工审核通过 → 发布到线上专区</w:t>
      </w:r>
    </w:p>
    <w:p w14:paraId="63A6CF8F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4.6 F6"湾区青年共创计划"</w:t>
      </w:r>
    </w:p>
    <w:p w14:paraId="648218A2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1EE08A47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480310"/>
            <wp:effectExtent l="0" t="0" r="1270" b="8890"/>
            <wp:docPr id="49" name="图片 49" descr="12_f6_cocre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2_f6_cocreation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14D4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14EE7B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AI辅助创作全程标注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：所有AI生成的初稿强制标注"AI辅助"，人工修改后提交——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AI是工具不是作者，人的创造力是核心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DF8A3A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AI编审自动化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：提交作品自动经过史实校验（与知识图谱比对）、来源完整性检查、版权合规检查、政治合规检查——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四项自动检查+两级人工审核，确保共创内容可信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369E444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创作资源包开放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：50件文物3D模型、100条史料文献已授权可供创作者使用——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降低创作门槛，让青年聚焦创意而非找素材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3DAC13A2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场景示例：2026年秋季共创项目</w:t>
      </w:r>
    </w:p>
    <w:p w14:paraId="6B2BBDDA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混合小组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：深圳大学小王（策划+文案）/ 香港中文大学小陈（视频）/ 澳门大学小李（研究）/ 中山大学小刘（交互设计）</w:t>
      </w:r>
    </w:p>
    <w:p w14:paraId="1A638202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创作过程（30天）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0AB9340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第1周：小李用策展助手API检索史料 → 确定主题"从南泥湾到蛇口——自力更生的两个故事"</w:t>
      </w:r>
    </w:p>
    <w:p w14:paraId="70C77E7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第2周：小王用AI辅助写作写脚本（标注AI辅助）→ 小陈在蛇口拍摄 → 小刘设计交互网页</w:t>
      </w:r>
    </w:p>
    <w:p w14:paraId="3093371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第3周：整合制作（视频剪辑+交互网页+史料注释）</w:t>
      </w:r>
    </w:p>
    <w:p w14:paraId="55781E0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第4周：AI编审检查（史实✓来源✓版权✓政治✓）→ 编辑复审 → 专家终审</w:t>
      </w:r>
    </w:p>
    <w:p w14:paraId="75DAE3E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成果展示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：线上专区发布 → 入选线下"湾区青年红色文创展" → 小王在开幕式做5分钟公开讲述（直播）</w:t>
      </w:r>
    </w:p>
    <w:p w14:paraId="154777A1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4.7 F7"把精神带回去"现实行动实验室</w:t>
      </w:r>
    </w:p>
    <w:p w14:paraId="7CE7FD41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30E7A9B9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480310"/>
            <wp:effectExtent l="0" t="0" r="1270" b="8890"/>
            <wp:docPr id="50" name="图片 50" descr="13_f7_action_l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3_f7_action_la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00B6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9C79D1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基于参观记录的智能推荐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：系统分析用户在各展区的停留时间、AI问答内容、互动选择，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推荐最契合用户兴趣的行动方向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——在东江纵队展区停留最久的人，最可能成为"红色故事传播者"；</w:t>
      </w:r>
    </w:p>
    <w:p w14:paraId="42F63281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7/30/90天定时回访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：定时任务引擎在三个时间节点自动推送提醒，收集进展反馈——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把"一次性参观"变成"持续性行动"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501E9C3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成果回流闭环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：优秀行动成果可转化为教研案例库、课程素材、临展内容——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用户的行动不是"做完就完"，而是成为系统内容资产的一部分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92A6209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三类行动方向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2328"/>
        <w:gridCol w:w="1359"/>
        <w:gridCol w:w="1910"/>
        <w:gridCol w:w="2822"/>
      </w:tblGrid>
      <w:tr w14:paraId="11682335">
        <w:trPr>
          <w:cantSplit/>
          <w:tblHeader/>
        </w:trPr>
        <w:tc>
          <w:tcPr>
            <w:tcW w:w="118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B88D2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类型</w:t>
            </w:r>
          </w:p>
        </w:tc>
        <w:tc>
          <w:tcPr>
            <w:tcW w:w="232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3F72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名称</w:t>
            </w:r>
          </w:p>
        </w:tc>
        <w:tc>
          <w:tcPr>
            <w:tcW w:w="135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407AC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时长</w:t>
            </w:r>
          </w:p>
        </w:tc>
        <w:tc>
          <w:tcPr>
            <w:tcW w:w="191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7E99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适合谁</w:t>
            </w:r>
          </w:p>
        </w:tc>
        <w:tc>
          <w:tcPr>
            <w:tcW w:w="282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AF859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内容</w:t>
            </w:r>
          </w:p>
        </w:tc>
      </w:tr>
      <w:tr w14:paraId="79F526A0">
        <w:trPr>
          <w:cantSplit/>
        </w:trPr>
        <w:tc>
          <w:tcPr>
            <w:tcW w:w="11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CE481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个人</w:t>
            </w:r>
          </w:p>
        </w:tc>
        <w:tc>
          <w:tcPr>
            <w:tcW w:w="232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D5E29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实事求是调查员</w:t>
            </w:r>
          </w:p>
        </w:tc>
        <w:tc>
          <w:tcPr>
            <w:tcW w:w="13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175F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7天</w:t>
            </w:r>
          </w:p>
        </w:tc>
        <w:tc>
          <w:tcPr>
            <w:tcW w:w="19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C0B8A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学生/干部</w:t>
            </w:r>
          </w:p>
        </w:tc>
        <w:tc>
          <w:tcPr>
            <w:tcW w:w="282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A4A10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找一个"不实事求是"的例子，记录并提改进建议</w:t>
            </w:r>
          </w:p>
        </w:tc>
      </w:tr>
      <w:tr w14:paraId="0B65C213">
        <w:trPr>
          <w:cantSplit/>
        </w:trPr>
        <w:tc>
          <w:tcPr>
            <w:tcW w:w="118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92F58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团队</w:t>
            </w:r>
          </w:p>
        </w:tc>
        <w:tc>
          <w:tcPr>
            <w:tcW w:w="232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8D432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南泥湾式创新项目</w:t>
            </w:r>
          </w:p>
        </w:tc>
        <w:tc>
          <w:tcPr>
            <w:tcW w:w="135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34020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30天</w:t>
            </w:r>
          </w:p>
        </w:tc>
        <w:tc>
          <w:tcPr>
            <w:tcW w:w="191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0CF6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企业/机关/社团</w:t>
            </w:r>
          </w:p>
        </w:tc>
        <w:tc>
          <w:tcPr>
            <w:tcW w:w="282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6781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用有限资源（零预算）解决一个实际问题</w:t>
            </w:r>
          </w:p>
        </w:tc>
      </w:tr>
      <w:tr w14:paraId="7D29FA05">
        <w:trPr>
          <w:cantSplit/>
        </w:trPr>
        <w:tc>
          <w:tcPr>
            <w:tcW w:w="11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1884D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湾区</w:t>
            </w:r>
          </w:p>
        </w:tc>
        <w:tc>
          <w:tcPr>
            <w:tcW w:w="232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9F74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红色故事传播者</w:t>
            </w:r>
          </w:p>
        </w:tc>
        <w:tc>
          <w:tcPr>
            <w:tcW w:w="13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1F015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90天</w:t>
            </w:r>
          </w:p>
        </w:tc>
        <w:tc>
          <w:tcPr>
            <w:tcW w:w="19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CF55E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港澳青年/志愿者</w:t>
            </w:r>
          </w:p>
        </w:tc>
        <w:tc>
          <w:tcPr>
            <w:tcW w:w="282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4CE53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采访3位长辈记录红色故事，制作传播作品</w:t>
            </w:r>
          </w:p>
        </w:tc>
      </w:tr>
    </w:tbl>
    <w:p w14:paraId="58DC9A71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5AC9E3CF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4.8 F8"星火节点"全国复制网络</w:t>
      </w:r>
    </w:p>
    <w:p w14:paraId="09EC516B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技术架构</w:t>
      </w:r>
    </w:p>
    <w:p w14:paraId="453703EE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5869940" cy="3549015"/>
            <wp:effectExtent l="0" t="0" r="22860" b="6985"/>
            <wp:docPr id="51" name="图片 51" descr="14_f8_spark_no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4_f8_spark_nod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6994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D874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AE40E7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四级节点梯度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：从一台一体机到13000㎡旗舰中心，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任何规模的组织都能找到适合的部署级别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690143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组件包标准化分发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：旗舰中心把内容打包成版本化组件包，各节点拉取即用——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像App更新一样简单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3363695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边缘AI推理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：L2节点配备边缘计算盒子，本地运行轻量AI模型，复杂问题转发旗舰中心——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本地快速响应+云端深度增强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6FC1EDE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VR云端串流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：L2/L3节点无需高性能渲染主机，通过云端VR串流技术，用轻量VR头显即可体验——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降低全国部署的硬件门槛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624FFBD9">
      <w:pPr>
        <w:pStyle w:val="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场景示例：L2标准节点部署到某高校</w:t>
      </w:r>
    </w:p>
    <w:p w14:paraId="71CA789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7天部署流程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7284"/>
      </w:tblGrid>
      <w:tr w14:paraId="4ADD4067">
        <w:trPr>
          <w:cantSplit/>
          <w:tblHeader/>
        </w:trPr>
        <w:tc>
          <w:tcPr>
            <w:tcW w:w="232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3841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阶段</w:t>
            </w:r>
          </w:p>
        </w:tc>
        <w:tc>
          <w:tcPr>
            <w:tcW w:w="728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19A92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工作内容</w:t>
            </w:r>
          </w:p>
        </w:tc>
      </w:tr>
      <w:tr w14:paraId="1E465FD8">
        <w:trPr>
          <w:cantSplit/>
        </w:trPr>
        <w:tc>
          <w:tcPr>
            <w:tcW w:w="2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6A13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Day 1-2 硬件安装</w:t>
            </w:r>
          </w:p>
        </w:tc>
        <w:tc>
          <w:tcPr>
            <w:tcW w:w="72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171C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触屏一体机×2、边缘计算盒子、VR头显×2、网络配置</w:t>
            </w:r>
          </w:p>
        </w:tc>
      </w:tr>
      <w:tr w14:paraId="6BEB329A">
        <w:trPr>
          <w:cantSplit/>
        </w:trPr>
        <w:tc>
          <w:tcPr>
            <w:tcW w:w="232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DBE0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Day 3-4 软件部署</w:t>
            </w:r>
          </w:p>
        </w:tc>
        <w:tc>
          <w:tcPr>
            <w:tcW w:w="72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0437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拉取标准组件包（知识图谱子集+500条史料+10门课程+2个任务+1个VR场景）、AI本地部署</w:t>
            </w:r>
          </w:p>
        </w:tc>
      </w:tr>
      <w:tr w14:paraId="389D420C">
        <w:trPr>
          <w:cantSplit/>
        </w:trPr>
        <w:tc>
          <w:tcPr>
            <w:tcW w:w="2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94FC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Day 5 系统联调</w:t>
            </w:r>
          </w:p>
        </w:tc>
        <w:tc>
          <w:tcPr>
            <w:tcW w:w="72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67D55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触屏测试、VR串流测试、云端连线测试、护照同步测试</w:t>
            </w:r>
          </w:p>
        </w:tc>
      </w:tr>
      <w:tr w14:paraId="516C9E3A">
        <w:trPr>
          <w:cantSplit/>
        </w:trPr>
        <w:tc>
          <w:tcPr>
            <w:tcW w:w="232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9729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Day 6 内容适配</w:t>
            </w:r>
          </w:p>
        </w:tc>
        <w:tc>
          <w:tcPr>
            <w:tcW w:w="72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89CD5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接入本校红色校史、设置本校推荐路线、配置运营信息</w:t>
            </w:r>
          </w:p>
        </w:tc>
      </w:tr>
      <w:tr w14:paraId="41EB32FC">
        <w:trPr>
          <w:cantSplit/>
        </w:trPr>
        <w:tc>
          <w:tcPr>
            <w:tcW w:w="2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6B59D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Day 7 上线运营</w:t>
            </w:r>
          </w:p>
        </w:tc>
        <w:tc>
          <w:tcPr>
            <w:tcW w:w="72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3B34D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学生刷卡进入 → 体验 → 数据上报旗舰中心</w:t>
            </w:r>
          </w:p>
        </w:tc>
      </w:tr>
    </w:tbl>
    <w:p w14:paraId="3BFDF400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60D065AB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五、VR/XR沉浸体验技术架构</w:t>
      </w:r>
    </w:p>
    <w:p w14:paraId="317215AC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5.1 VR/XR整体架构</w:t>
      </w:r>
    </w:p>
    <w:p w14:paraId="5B0A971D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VR/XR沉浸体验是线下场馆"不可替代性"的核心——线上永远无法复制的身体在场感。它不是独立展项，而是嵌入F1自适应叙事空间和F2情境任务剧场的沉浸交互层。</w:t>
      </w:r>
    </w:p>
    <w:p w14:paraId="7030252E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5812790" cy="2682875"/>
            <wp:effectExtent l="0" t="0" r="3810" b="9525"/>
            <wp:docPr id="53" name="图片 53" descr="15_vr_xr_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5_vr_xr_architecture"/>
                    <pic:cNvPicPr>
                      <a:picLocks noChangeAspect="1"/>
                    </pic:cNvPicPr>
                  </pic:nvPicPr>
                  <pic:blipFill>
                    <a:blip r:embed="rId24"/>
                    <a:srcRect l="954" t="2045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3ED18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45F9E5B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Unity + XR Interaction Toolkit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：主流XR开发平台，支持Pico/Meta Quest等多款头显，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一次开发多设备运行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1D31FBB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6DOF动态座椅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：六自由度运动平台，可模拟前倾、后仰、上升、下降、左右摇晃、加速感——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身体感受到的"在场"是屏幕永远无法替代的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84B9D0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全身触觉反馈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：触觉背心覆盖肩部、手臂、腰部、背部，可编程不同振动模式——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开荒时肩臂振动、纺车时腰部节律振动、丰收时全身轻柔振动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25436B43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环境效果联动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：风效（微风/强风/气浪）、热效（微热/温暖气流）、气味发生器（尘味/泥土味）——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五感同步沉浸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02C4E00B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5.2 五大VR历史场景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344"/>
        <w:gridCol w:w="2134"/>
        <w:gridCol w:w="2060"/>
        <w:gridCol w:w="2329"/>
      </w:tblGrid>
      <w:tr w14:paraId="12D6A3D9">
        <w:trPr>
          <w:cantSplit/>
          <w:tblHeader/>
        </w:trPr>
        <w:tc>
          <w:tcPr>
            <w:tcW w:w="173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D1B49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场景</w:t>
            </w:r>
          </w:p>
        </w:tc>
        <w:tc>
          <w:tcPr>
            <w:tcW w:w="134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F2BC6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历史时期</w:t>
            </w:r>
          </w:p>
        </w:tc>
        <w:tc>
          <w:tcPr>
            <w:tcW w:w="213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A39D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核心体验</w:t>
            </w:r>
          </w:p>
        </w:tc>
        <w:tc>
          <w:tcPr>
            <w:tcW w:w="206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3111A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交互重点</w:t>
            </w:r>
          </w:p>
        </w:tc>
        <w:tc>
          <w:tcPr>
            <w:tcW w:w="232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1480C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体感效果</w:t>
            </w:r>
          </w:p>
        </w:tc>
      </w:tr>
      <w:tr w14:paraId="2D77C79A">
        <w:trPr>
          <w:cantSplit/>
        </w:trPr>
        <w:tc>
          <w:tcPr>
            <w:tcW w:w="17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2DAEB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南泥湾大生产</w:t>
            </w:r>
          </w:p>
        </w:tc>
        <w:tc>
          <w:tcPr>
            <w:tcW w:w="13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474C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1941-1943</w:t>
            </w:r>
          </w:p>
        </w:tc>
        <w:tc>
          <w:tcPr>
            <w:tcW w:w="2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C4AF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开荒、纺纱、生产竞赛</w:t>
            </w:r>
          </w:p>
        </w:tc>
        <w:tc>
          <w:tcPr>
            <w:tcW w:w="2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1A93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抓取农具、操作纺车、种植作物</w:t>
            </w:r>
          </w:p>
        </w:tc>
        <w:tc>
          <w:tcPr>
            <w:tcW w:w="2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4279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座椅前倾+背心振动+微风+温暖气流</w:t>
            </w:r>
          </w:p>
        </w:tc>
      </w:tr>
      <w:tr w14:paraId="4D1DB868">
        <w:trPr>
          <w:cantSplit/>
        </w:trPr>
        <w:tc>
          <w:tcPr>
            <w:tcW w:w="173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3814E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敌后根据地</w:t>
            </w:r>
          </w:p>
        </w:tc>
        <w:tc>
          <w:tcPr>
            <w:tcW w:w="134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0A3F3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1938-1945</w:t>
            </w:r>
          </w:p>
        </w:tc>
        <w:tc>
          <w:tcPr>
            <w:tcW w:w="213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CFB8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游击战术、群众工作</w:t>
            </w:r>
          </w:p>
        </w:tc>
        <w:tc>
          <w:tcPr>
            <w:tcW w:w="206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975E5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地图标注、群众动员、物资调配</w:t>
            </w:r>
          </w:p>
        </w:tc>
        <w:tc>
          <w:tcPr>
            <w:tcW w:w="232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1778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爆炸气浪+蹲伏下降+冲击振动</w:t>
            </w:r>
          </w:p>
        </w:tc>
      </w:tr>
      <w:tr w14:paraId="2FD0F80B">
        <w:trPr>
          <w:cantSplit/>
        </w:trPr>
        <w:tc>
          <w:tcPr>
            <w:tcW w:w="17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686B8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延安窑洞生活</w:t>
            </w:r>
          </w:p>
        </w:tc>
        <w:tc>
          <w:tcPr>
            <w:tcW w:w="13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762F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1938-1947</w:t>
            </w:r>
          </w:p>
        </w:tc>
        <w:tc>
          <w:tcPr>
            <w:tcW w:w="2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1D15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日常起居、整风学习</w:t>
            </w:r>
          </w:p>
        </w:tc>
        <w:tc>
          <w:tcPr>
            <w:tcW w:w="2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99BC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翻阅文献、参与讨论</w:t>
            </w:r>
          </w:p>
        </w:tc>
        <w:tc>
          <w:tcPr>
            <w:tcW w:w="2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1C415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煤油灯微热+手部微振动</w:t>
            </w:r>
          </w:p>
        </w:tc>
      </w:tr>
      <w:tr w14:paraId="11239A1B">
        <w:trPr>
          <w:cantSplit/>
        </w:trPr>
        <w:tc>
          <w:tcPr>
            <w:tcW w:w="173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F31E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东江纵队游击战场</w:t>
            </w:r>
          </w:p>
        </w:tc>
        <w:tc>
          <w:tcPr>
            <w:tcW w:w="134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AC2BD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1943-1945</w:t>
            </w:r>
          </w:p>
        </w:tc>
        <w:tc>
          <w:tcPr>
            <w:tcW w:w="213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52DB9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华南抗日、营救文化名人</w:t>
            </w:r>
          </w:p>
        </w:tc>
        <w:tc>
          <w:tcPr>
            <w:tcW w:w="206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08624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穿越封锁线、传递情报</w:t>
            </w:r>
          </w:p>
        </w:tc>
        <w:tc>
          <w:tcPr>
            <w:tcW w:w="232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9434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左右摇晃+全身紧张振动+夜间冷风</w:t>
            </w:r>
          </w:p>
        </w:tc>
      </w:tr>
      <w:tr w14:paraId="2C08F1CD">
        <w:trPr>
          <w:cantSplit/>
        </w:trPr>
        <w:tc>
          <w:tcPr>
            <w:tcW w:w="17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EB02D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改革开放蛇口</w:t>
            </w:r>
          </w:p>
        </w:tc>
        <w:tc>
          <w:tcPr>
            <w:tcW w:w="13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EE74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1979-1984</w:t>
            </w:r>
          </w:p>
        </w:tc>
        <w:tc>
          <w:tcPr>
            <w:tcW w:w="213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63DE8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蛇口工业区、敢为人先</w:t>
            </w:r>
          </w:p>
        </w:tc>
        <w:tc>
          <w:tcPr>
            <w:tcW w:w="2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592D7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工程决策、制度创新</w:t>
            </w:r>
          </w:p>
        </w:tc>
        <w:tc>
          <w:tcPr>
            <w:tcW w:w="2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0AFB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爆破气浪+尘味+冲击振动</w:t>
            </w:r>
          </w:p>
        </w:tc>
      </w:tr>
    </w:tbl>
    <w:p w14:paraId="414BE784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6171ED6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5.3 多人协同VR架构</w:t>
      </w:r>
    </w:p>
    <w:p w14:paraId="727BBBB1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5882005" cy="4346575"/>
            <wp:effectExtent l="0" t="0" r="10795" b="22225"/>
            <wp:docPr id="55" name="图片 55" descr="16_vr_multi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6_vr_multiplayer"/>
                    <pic:cNvPicPr>
                      <a:picLocks noChangeAspect="1"/>
                    </pic:cNvPicPr>
                  </pic:nvPicPr>
                  <pic:blipFill>
                    <a:blip r:embed="rId25"/>
                    <a:srcRect l="1336" t="1869"/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1FB2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6821FB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Photon Fusion状态同步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：4人同场景实时同步，头像位置、手部姿态、任务进度全部同步——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你在VR里能看到队友的虚拟化身和手势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5F32491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角色与F2任务对应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：VR中的角色分配来自F2任务剧本，4人分别扮演不同角色，各有专属资源和约束——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不是"各玩各的"，而是真正的团队协作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AF9E7A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VR内AI NPC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：场景中的非玩家角色由AI可信知识引擎驱动，可以回答用户问题、提供历史背景——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VR里的"老乡"不是预设台词的机器人，而是能对话的AI角色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EA4431D">
      <w:pPr>
        <w:rPr>
          <w:rFonts w:hint="eastAsia" w:ascii="仿宋" w:hAnsi="仿宋" w:eastAsia="仿宋" w:cs="仿宋"/>
          <w:b w:val="0"/>
          <w:color w:val="252525"/>
          <w:sz w:val="32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28"/>
        </w:rPr>
        <w:br w:type="page"/>
      </w:r>
    </w:p>
    <w:p w14:paraId="707F8D11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5.4 VR与F2情境任务联动</w:t>
      </w:r>
    </w:p>
    <w:p w14:paraId="55853D66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VR不是独立体验，而是F2情境任务的沉浸执行层。同一任务剧本在VR和非VR两种模式下运行：</w:t>
      </w:r>
    </w:p>
    <w:p w14:paraId="25174981">
      <w:pPr>
        <w:keepLines/>
        <w:jc w:val="both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5889625" cy="5004435"/>
            <wp:effectExtent l="0" t="0" r="0" b="0"/>
            <wp:docPr id="59" name="图片 59" descr="26_f2_vr_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26_f2_vr_share"/>
                    <pic:cNvPicPr>
                      <a:picLocks noChangeAspect="1"/>
                    </pic:cNvPicPr>
                  </pic:nvPicPr>
                  <pic:blipFill>
                    <a:blip r:embed="rId26"/>
                    <a:srcRect l="5148" t="1084" r="4315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500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4A7EF2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5.5 VR体验流程</w:t>
      </w:r>
    </w:p>
    <w:p w14:paraId="1C01D513">
      <w:pPr>
        <w:keepLines/>
        <w:jc w:val="left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38215" cy="6586220"/>
            <wp:effectExtent l="0" t="0" r="0" b="0"/>
            <wp:docPr id="62" name="图片 62" descr="27_vr_experience_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27_vr_experience_flow"/>
                    <pic:cNvPicPr>
                      <a:picLocks noChangeAspect="1"/>
                    </pic:cNvPicPr>
                  </pic:nvPicPr>
                  <pic:blipFill>
                    <a:blip r:embed="rId27"/>
                    <a:srcRect l="999" t="317"/>
                    <a:stretch>
                      <a:fillRect/>
                    </a:stretch>
                  </pic:blipFill>
                  <pic:spPr>
                    <a:xfrm>
                      <a:off x="0" y="0"/>
                      <a:ext cx="6038215" cy="658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E2266">
      <w:pPr>
        <w:rPr>
          <w:rFonts w:hint="eastAsia" w:ascii="仿宋" w:hAnsi="仿宋" w:eastAsia="仿宋" w:cs="仿宋"/>
          <w:b w:val="0"/>
          <w:color w:val="252525"/>
          <w:sz w:val="32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28"/>
        </w:rPr>
        <w:br w:type="page"/>
      </w:r>
    </w:p>
    <w:p w14:paraId="6140CB9C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5.6 云端VR串流</w:t>
      </w:r>
    </w:p>
    <w:p w14:paraId="16934E6C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为降低全国星火节点的硬件门槛，L2/L3节点可采用云端VR串流方案：</w:t>
      </w:r>
    </w:p>
    <w:p w14:paraId="6D982A2A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834640"/>
            <wp:effectExtent l="0" t="0" r="1270" b="10160"/>
            <wp:docPr id="60" name="图片 60" descr="17_vr_cloud_strea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7_vr_cloud_streami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566340B3">
        <w:trPr>
          <w:cantSplit/>
          <w:tblHeader/>
        </w:trPr>
        <w:tc>
          <w:tcPr>
            <w:tcW w:w="468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6CFC6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方案</w:t>
            </w:r>
          </w:p>
        </w:tc>
        <w:tc>
          <w:tcPr>
            <w:tcW w:w="204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B0A0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延迟</w:t>
            </w:r>
          </w:p>
        </w:tc>
        <w:tc>
          <w:tcPr>
            <w:tcW w:w="263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2C10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适用场景</w:t>
            </w:r>
          </w:p>
        </w:tc>
      </w:tr>
      <w:tr w14:paraId="1CFEB8AF">
        <w:trPr>
          <w:cantSplit/>
        </w:trPr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5183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CloudXR (NVIDIA)</w:t>
            </w:r>
          </w:p>
        </w:tc>
        <w:tc>
          <w:tcPr>
            <w:tcW w:w="20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46A38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15-30ms</w:t>
            </w:r>
          </w:p>
        </w:tc>
        <w:tc>
          <w:tcPr>
            <w:tcW w:w="26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EB972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L3城市节点</w:t>
            </w:r>
          </w:p>
        </w:tc>
      </w:tr>
      <w:tr w14:paraId="6F8E037C">
        <w:trPr>
          <w:cantSplit/>
        </w:trPr>
        <w:tc>
          <w:tcPr>
            <w:tcW w:w="468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D8B4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ALVR (开源)</w:t>
            </w:r>
          </w:p>
        </w:tc>
        <w:tc>
          <w:tcPr>
            <w:tcW w:w="204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90C94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20-40ms</w:t>
            </w:r>
          </w:p>
        </w:tc>
        <w:tc>
          <w:tcPr>
            <w:tcW w:w="26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7900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L2标准节点</w:t>
            </w:r>
          </w:p>
        </w:tc>
      </w:tr>
      <w:tr w14:paraId="609E0989">
        <w:trPr>
          <w:cantSplit/>
        </w:trPr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7FA7A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本地渲染</w:t>
            </w:r>
          </w:p>
        </w:tc>
        <w:tc>
          <w:tcPr>
            <w:tcW w:w="20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DA0BD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&lt;10ms</w:t>
            </w:r>
          </w:p>
        </w:tc>
        <w:tc>
          <w:tcPr>
            <w:tcW w:w="26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E2DDF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L4旗舰中心</w:t>
            </w:r>
          </w:p>
        </w:tc>
      </w:tr>
      <w:tr w14:paraId="2E26CCA9">
        <w:trPr>
          <w:cantSplit/>
        </w:trPr>
        <w:tc>
          <w:tcPr>
            <w:tcW w:w="468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F244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WebXR</w:t>
            </w:r>
          </w:p>
        </w:tc>
        <w:tc>
          <w:tcPr>
            <w:tcW w:w="204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CDB2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30-80ms</w:t>
            </w:r>
          </w:p>
        </w:tc>
        <w:tc>
          <w:tcPr>
            <w:tcW w:w="26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C8BC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F5云展馆轻量模式</w:t>
            </w:r>
          </w:p>
        </w:tc>
      </w:tr>
    </w:tbl>
    <w:p w14:paraId="4FCEF027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268E9250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5.7 VR安全与舒适保障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7105"/>
      </w:tblGrid>
      <w:tr w14:paraId="32213E23">
        <w:trPr>
          <w:cantSplit/>
          <w:tblHeader/>
        </w:trPr>
        <w:tc>
          <w:tcPr>
            <w:tcW w:w="249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D452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保障措施</w:t>
            </w:r>
          </w:p>
        </w:tc>
        <w:tc>
          <w:tcPr>
            <w:tcW w:w="710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5CB46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说明</w:t>
            </w:r>
          </w:p>
        </w:tc>
      </w:tr>
      <w:tr w14:paraId="140CAC55">
        <w:trPr>
          <w:cantSplit/>
        </w:trPr>
        <w:tc>
          <w:tcPr>
            <w:tcW w:w="2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D473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舒适度分级</w:t>
            </w:r>
          </w:p>
        </w:tc>
        <w:tc>
          <w:tcPr>
            <w:tcW w:w="71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C721A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每个场景标注舒适/适中/激烈，用户可选择</w:t>
            </w:r>
          </w:p>
        </w:tc>
      </w:tr>
      <w:tr w14:paraId="450E4FC7">
        <w:trPr>
          <w:cantSplit/>
        </w:trPr>
        <w:tc>
          <w:tcPr>
            <w:tcW w:w="24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C296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晕动症缓解</w:t>
            </w:r>
          </w:p>
        </w:tc>
        <w:tc>
          <w:tcPr>
            <w:tcW w:w="71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4BD46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默认瞬移移动，平滑移动可选</w:t>
            </w:r>
          </w:p>
        </w:tc>
      </w:tr>
      <w:tr w14:paraId="1F2F562B">
        <w:trPr>
          <w:cantSplit/>
        </w:trPr>
        <w:tc>
          <w:tcPr>
            <w:tcW w:w="2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6F1E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时长控制</w:t>
            </w:r>
          </w:p>
        </w:tc>
        <w:tc>
          <w:tcPr>
            <w:tcW w:w="71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78189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单次不超过15分钟，两次之间至少间隔30分钟</w:t>
            </w:r>
          </w:p>
        </w:tc>
      </w:tr>
      <w:tr w14:paraId="674DE7A5">
        <w:trPr>
          <w:cantSplit/>
        </w:trPr>
        <w:tc>
          <w:tcPr>
            <w:tcW w:w="24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AB1DB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年龄限制</w:t>
            </w:r>
          </w:p>
        </w:tc>
        <w:tc>
          <w:tcPr>
            <w:tcW w:w="71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86E8B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12岁以下不建议使用</w:t>
            </w:r>
          </w:p>
        </w:tc>
      </w:tr>
      <w:tr w14:paraId="3356940A">
        <w:trPr>
          <w:cantSplit/>
        </w:trPr>
        <w:tc>
          <w:tcPr>
            <w:tcW w:w="2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57F0C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安全区域</w:t>
            </w:r>
          </w:p>
        </w:tc>
        <w:tc>
          <w:tcPr>
            <w:tcW w:w="71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25025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定位基站划定安全边界，越界自动暂停</w:t>
            </w:r>
          </w:p>
        </w:tc>
      </w:tr>
      <w:tr w14:paraId="7F74AF1A">
        <w:trPr>
          <w:cantSplit/>
        </w:trPr>
        <w:tc>
          <w:tcPr>
            <w:tcW w:w="24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C0692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紧急停止</w:t>
            </w:r>
          </w:p>
        </w:tc>
        <w:tc>
          <w:tcPr>
            <w:tcW w:w="71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7B310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手柄一键退出，工作人员可远程紧急停止</w:t>
            </w:r>
          </w:p>
        </w:tc>
      </w:tr>
      <w:tr w14:paraId="2E81553A">
        <w:trPr>
          <w:cantSplit/>
        </w:trPr>
        <w:tc>
          <w:tcPr>
            <w:tcW w:w="2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D2C5B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卫生消毒</w:t>
            </w:r>
          </w:p>
        </w:tc>
        <w:tc>
          <w:tcPr>
            <w:tcW w:w="71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2A63E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一次性面罩+UV消毒柜，场次间隔3分钟消毒</w:t>
            </w:r>
          </w:p>
        </w:tc>
      </w:tr>
      <w:tr w14:paraId="19A80CFA">
        <w:trPr>
          <w:cantSplit/>
        </w:trPr>
        <w:tc>
          <w:tcPr>
            <w:tcW w:w="24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AEC4D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帧率保障</w:t>
            </w:r>
          </w:p>
        </w:tc>
        <w:tc>
          <w:tcPr>
            <w:tcW w:w="71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3613E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稳定72fps（VR舒适标准），自动LOD降级保帧率</w:t>
            </w:r>
          </w:p>
        </w:tc>
      </w:tr>
    </w:tbl>
    <w:p w14:paraId="31A19F6D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73FCA8D5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5.8 VR场次调度</w:t>
      </w:r>
    </w:p>
    <w:p w14:paraId="7564DC4D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单场容量：4人</w:t>
      </w:r>
    </w:p>
    <w:p w14:paraId="2F36F92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单场时长：8-15分钟（按人群适配）</w:t>
      </w:r>
    </w:p>
    <w:p w14:paraId="497B997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场次间隔：3分钟（设备复位+消毒）</w:t>
      </w:r>
    </w:p>
    <w:p w14:paraId="286B64C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日接待量：单场景约120-160人/天</w:t>
      </w:r>
    </w:p>
    <w:p w14:paraId="614A796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排队策略：相同路线优先同场、相同人群类型优先同场</w:t>
      </w:r>
    </w:p>
    <w:p w14:paraId="0147D2E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客流高峰：自动开启备用VR工位</w:t>
      </w:r>
    </w:p>
    <w:p w14:paraId="2688C9C5">
      <w:pPr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br w:type="page"/>
      </w:r>
    </w:p>
    <w:p w14:paraId="1687CE63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六、公共平台技术架构</w:t>
      </w:r>
    </w:p>
    <w:p w14:paraId="1C34A750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6.1 X1全场景体验编排引擎</w:t>
      </w:r>
    </w:p>
    <w:p w14:paraId="2A3F4072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：实时感知用户位置和客流，编排全馆设备联动——走到哪里，内容就跟到哪里。</w:t>
      </w:r>
    </w:p>
    <w:p w14:paraId="1D35A494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4730" cy="2267585"/>
            <wp:effectExtent l="0" t="0" r="1270" b="18415"/>
            <wp:docPr id="63" name="图片 63" descr="18_x1_data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18_x1_dataflow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D5ACE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18FEEE0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复杂事件处理（CEP）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：不是简单的"如果...则..."，而是在毫秒级时间内处理"用户进入区域+客流低于阈值+路线匹配+设备空闲"等复合条件——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像自动驾驶一样实时感知和决策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61689E6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五类事件源实时融合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：UWB位置、客流计数、设备状态、用户路线、任务状态——五路数据流实时汇入编排引擎，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系统对全馆状态有"上帝视角"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6791"/>
      </w:tblGrid>
      <w:tr w14:paraId="12438A66">
        <w:trPr>
          <w:cantSplit/>
          <w:tblHeader/>
        </w:trPr>
        <w:tc>
          <w:tcPr>
            <w:tcW w:w="281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0EF5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用户行为</w:t>
            </w:r>
          </w:p>
        </w:tc>
        <w:tc>
          <w:tcPr>
            <w:tcW w:w="679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AF7A4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系统自动响应</w:t>
            </w:r>
          </w:p>
        </w:tc>
      </w:tr>
      <w:tr w14:paraId="739FC439">
        <w:trPr>
          <w:cantSplit/>
        </w:trPr>
        <w:tc>
          <w:tcPr>
            <w:tcW w:w="28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FD0A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走入某展区</w:t>
            </w:r>
          </w:p>
        </w:tc>
        <w:tc>
          <w:tcPr>
            <w:tcW w:w="6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BFC2C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屏幕切换对应内容、灯光切换氛围、音频切换导览</w:t>
            </w:r>
          </w:p>
        </w:tc>
      </w:tr>
      <w:tr w14:paraId="2B4BE975">
        <w:trPr>
          <w:cantSplit/>
        </w:trPr>
        <w:tc>
          <w:tcPr>
            <w:tcW w:w="28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7F96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区域拥挤</w:t>
            </w:r>
          </w:p>
        </w:tc>
        <w:tc>
          <w:tcPr>
            <w:tcW w:w="67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6365B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推荐备选节点，避免排队</w:t>
            </w:r>
          </w:p>
        </w:tc>
      </w:tr>
      <w:tr w14:paraId="1B511051">
        <w:trPr>
          <w:cantSplit/>
        </w:trPr>
        <w:tc>
          <w:tcPr>
            <w:tcW w:w="28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E53E9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完成任务</w:t>
            </w:r>
          </w:p>
        </w:tc>
        <w:tc>
          <w:tcPr>
            <w:tcW w:w="6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0868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自动记录到成长护照，推送下一节点</w:t>
            </w:r>
          </w:p>
        </w:tc>
      </w:tr>
      <w:tr w14:paraId="12677A1A">
        <w:trPr>
          <w:cantSplit/>
        </w:trPr>
        <w:tc>
          <w:tcPr>
            <w:tcW w:w="28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51767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AI终端提问</w:t>
            </w:r>
          </w:p>
        </w:tc>
        <w:tc>
          <w:tcPr>
            <w:tcW w:w="679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1869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加载当前展区上下文，回答更精准</w:t>
            </w:r>
          </w:p>
        </w:tc>
      </w:tr>
      <w:tr w14:paraId="630D7BAF">
        <w:trPr>
          <w:cantSplit/>
        </w:trPr>
        <w:tc>
          <w:tcPr>
            <w:tcW w:w="28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177D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VR场次到达</w:t>
            </w:r>
          </w:p>
        </w:tc>
        <w:tc>
          <w:tcPr>
            <w:tcW w:w="67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E998B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推送任务剧本到VR场景</w:t>
            </w:r>
          </w:p>
        </w:tc>
      </w:tr>
    </w:tbl>
    <w:p w14:paraId="4C86EBE4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27F65349">
      <w:pPr>
        <w:rPr>
          <w:rFonts w:hint="eastAsia" w:ascii="仿宋" w:hAnsi="仿宋" w:eastAsia="仿宋" w:cs="仿宋"/>
          <w:b w:val="0"/>
          <w:color w:val="252525"/>
          <w:sz w:val="32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28"/>
        </w:rPr>
        <w:br w:type="page"/>
      </w:r>
    </w:p>
    <w:p w14:paraId="154FE170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6.2 X2成长护照与行动档案</w:t>
      </w:r>
    </w:p>
    <w:p w14:paraId="73773D04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：所有学习记录统一归档，跨系统同步，用户随时可查。</w:t>
      </w:r>
    </w:p>
    <w:p w14:paraId="5A31FF9D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8540" cy="3310890"/>
            <wp:effectExtent l="0" t="0" r="22860" b="16510"/>
            <wp:docPr id="64" name="图片 64" descr="19_x2_sy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9_x2_sync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7340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61204AB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GraphQL统一查询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：不同系统用不同技术栈，但用户通过一个API就能查询完整的成长档案——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对前端来说，所有数据来自一个"虚拟数据库"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72FF3E1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全生命周期记录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：从第一次预约到第90天行动成果，从线下参观到线上课程，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一个人的完整学习旅程在一本护照里一目了然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2367E32D">
      <w:pPr>
        <w:rPr>
          <w:rFonts w:hint="eastAsia" w:ascii="仿宋" w:hAnsi="仿宋" w:eastAsia="仿宋" w:cs="仿宋"/>
          <w:b w:val="0"/>
          <w:color w:val="252525"/>
          <w:sz w:val="32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28"/>
        </w:rPr>
        <w:br w:type="page"/>
      </w:r>
    </w:p>
    <w:p w14:paraId="4C33C446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6.3 X3权威内容治理中心</w:t>
      </w:r>
    </w:p>
    <w:p w14:paraId="2D2BA5A3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核心能力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：所有内容经过三级审核才发布，版本化管理，可回滚。</w:t>
      </w:r>
    </w:p>
    <w:p w14:paraId="3E453137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8540" cy="4182110"/>
            <wp:effectExtent l="0" t="0" r="22860" b="8890"/>
            <wp:docPr id="65" name="图片 65" descr="20_x3_review_work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20_x3_review_workflow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F081C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技术亮点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</w:t>
      </w:r>
    </w:p>
    <w:p w14:paraId="54EB31C5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AI初审自动化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：史实校验、来源检查、合规检查、版权检查四项自动完成——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AI把审核效率提升10倍，人工只做最关键的终审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；</w:t>
      </w:r>
    </w:p>
    <w:p w14:paraId="3A71620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版本化快照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：每次发布生成完整内容快照，支持回滚到任意历史版本——</w:t>
      </w: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内容出错可以一键回退，不会"覆水难收"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。</w:t>
      </w:r>
    </w:p>
    <w:p w14:paraId="5EA6742A">
      <w:pPr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br w:type="page"/>
      </w:r>
    </w:p>
    <w:p w14:paraId="2DD7A602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七、安全与隐私保护</w:t>
      </w:r>
    </w:p>
    <w:p w14:paraId="25CD5695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7.1 网络安全架构</w:t>
      </w:r>
    </w:p>
    <w:p w14:paraId="000ABFB6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98540" cy="3658870"/>
            <wp:effectExtent l="0" t="0" r="22860" b="24130"/>
            <wp:docPr id="66" name="图片 66" descr="21_security_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21_security_architecture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7EE3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7.2 AI安全三层护栏</w:t>
      </w:r>
    </w:p>
    <w:p w14:paraId="39AAE269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4731385" cy="3785235"/>
            <wp:effectExtent l="0" t="0" r="18415" b="24765"/>
            <wp:docPr id="67" name="图片 67" descr="22_ai_guardr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22_ai_guardrail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1D8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AI不会臆造历史，只在已审核史料范围内回答</w:t>
      </w:r>
    </w:p>
    <w:p w14:paraId="7B4A8A88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NPC禁止模拟革命领袖发表新言论，仅复述已审核史料</w:t>
      </w:r>
    </w:p>
    <w:p w14:paraId="27A291BA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全部对话可审计追溯，支持质量回查</w:t>
      </w:r>
    </w:p>
    <w:p w14:paraId="2FEC65A2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7.3 数据隐私保护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7299"/>
      </w:tblGrid>
      <w:tr w14:paraId="5CFFB275">
        <w:trPr>
          <w:cantSplit/>
          <w:tblHeader/>
        </w:trPr>
        <w:tc>
          <w:tcPr>
            <w:tcW w:w="230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D3250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数据类型</w:t>
            </w:r>
          </w:p>
        </w:tc>
        <w:tc>
          <w:tcPr>
            <w:tcW w:w="729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F2DF2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保护措施</w:t>
            </w:r>
          </w:p>
        </w:tc>
      </w:tr>
      <w:tr w14:paraId="3A4B5EDC">
        <w:trPr>
          <w:cantSplit/>
        </w:trPr>
        <w:tc>
          <w:tcPr>
            <w:tcW w:w="23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3788A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用户身份信息</w:t>
            </w:r>
          </w:p>
        </w:tc>
        <w:tc>
          <w:tcPr>
            <w:tcW w:w="72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9CA2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最小化采集，不采集与学习无关的信息</w:t>
            </w:r>
          </w:p>
        </w:tc>
      </w:tr>
      <w:tr w14:paraId="4940B431">
        <w:trPr>
          <w:cantSplit/>
        </w:trPr>
        <w:tc>
          <w:tcPr>
            <w:tcW w:w="23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97CB1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未成年人数据</w:t>
            </w:r>
          </w:p>
        </w:tc>
        <w:tc>
          <w:tcPr>
            <w:tcW w:w="72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6E3B5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监护人授权 + 最小化采集 + 不公开显示</w:t>
            </w:r>
          </w:p>
        </w:tc>
      </w:tr>
      <w:tr w14:paraId="3DC535D0">
        <w:trPr>
          <w:cantSplit/>
        </w:trPr>
        <w:tc>
          <w:tcPr>
            <w:tcW w:w="23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D75D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港澳用户数据</w:t>
            </w:r>
          </w:p>
        </w:tc>
        <w:tc>
          <w:tcPr>
            <w:tcW w:w="72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CA6D6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自愿参与 + 匿名聚合 + 不做个人认同标签</w:t>
            </w:r>
          </w:p>
        </w:tc>
      </w:tr>
      <w:tr w14:paraId="1B57740A">
        <w:trPr>
          <w:cantSplit/>
        </w:trPr>
        <w:tc>
          <w:tcPr>
            <w:tcW w:w="23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0CE2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人脸/情绪数据</w:t>
            </w:r>
          </w:p>
        </w:tc>
        <w:tc>
          <w:tcPr>
            <w:tcW w:w="72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77BF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1"/>
                <w:szCs w:val="28"/>
              </w:rPr>
              <w:t>不采集、不推断</w:t>
            </w:r>
          </w:p>
        </w:tc>
      </w:tr>
      <w:tr w14:paraId="3B4C5D51">
        <w:trPr>
          <w:cantSplit/>
        </w:trPr>
        <w:tc>
          <w:tcPr>
            <w:tcW w:w="230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EAFA8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AI交互日志</w:t>
            </w:r>
          </w:p>
        </w:tc>
        <w:tc>
          <w:tcPr>
            <w:tcW w:w="72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D6156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脱敏存储 + 仅用于质量优化 + 定期清理</w:t>
            </w:r>
          </w:p>
        </w:tc>
      </w:tr>
      <w:tr w14:paraId="6A1894C1">
        <w:trPr>
          <w:cantSplit/>
        </w:trPr>
        <w:tc>
          <w:tcPr>
            <w:tcW w:w="230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E6129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位置数据</w:t>
            </w:r>
          </w:p>
        </w:tc>
        <w:tc>
          <w:tcPr>
            <w:tcW w:w="729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18396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仅用于体验编排，不留存个人轨迹</w:t>
            </w:r>
          </w:p>
        </w:tc>
      </w:tr>
    </w:tbl>
    <w:p w14:paraId="48262557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4466E4D4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八、最小可行原型</w:t>
      </w:r>
    </w:p>
    <w:p w14:paraId="041AC104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8.1 原型范围</w:t>
      </w:r>
    </w:p>
    <w:p w14:paraId="56E10E31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26150" cy="2473325"/>
            <wp:effectExtent l="0" t="0" r="0" b="0"/>
            <wp:docPr id="70" name="图片 70" descr="28_mv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28_mvp"/>
                    <pic:cNvPicPr>
                      <a:picLocks noChangeAspect="1"/>
                    </pic:cNvPicPr>
                  </pic:nvPicPr>
                  <pic:blipFill>
                    <a:blip r:embed="rId34"/>
                    <a:srcRect l="1125" t="3478" b="13420"/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996DB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8.2 用户体验流程</w:t>
      </w:r>
    </w:p>
    <w:p w14:paraId="494D7387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16625" cy="4048125"/>
            <wp:effectExtent l="0" t="0" r="0" b="0"/>
            <wp:docPr id="72" name="图片 72" descr="29_mvp_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29_mvp_flow"/>
                    <pic:cNvPicPr>
                      <a:picLocks noChangeAspect="1"/>
                    </pic:cNvPicPr>
                  </pic:nvPicPr>
                  <pic:blipFill>
                    <a:blip r:embed="rId35"/>
                    <a:srcRect l="1282" t="1514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EACB9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8.3 原型部署方案</w:t>
      </w:r>
    </w:p>
    <w:p w14:paraId="35F7D876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14720" cy="3636010"/>
            <wp:effectExtent l="0" t="0" r="0" b="0"/>
            <wp:docPr id="74" name="图片 74" descr="30_mvp_depl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30_mvp_deploy"/>
                    <pic:cNvPicPr>
                      <a:picLocks noChangeAspect="1"/>
                    </pic:cNvPicPr>
                  </pic:nvPicPr>
                  <pic:blipFill>
                    <a:blip r:embed="rId36"/>
                    <a:srcRect l="1241" t="1361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0A9D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8.4 原型验证目标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6F027C5D">
        <w:trPr>
          <w:cantSplit/>
          <w:tblHeader/>
        </w:trPr>
        <w:tc>
          <w:tcPr>
            <w:tcW w:w="655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B7F5E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验证维度</w:t>
            </w:r>
          </w:p>
        </w:tc>
        <w:tc>
          <w:tcPr>
            <w:tcW w:w="280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BD33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达标标准</w:t>
            </w:r>
          </w:p>
        </w:tc>
      </w:tr>
      <w:tr w14:paraId="43F2B4D8">
        <w:trPr>
          <w:cantSplit/>
        </w:trPr>
        <w:tc>
          <w:tcPr>
            <w:tcW w:w="65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0EC6D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AI回答有史料来源</w:t>
            </w:r>
          </w:p>
        </w:tc>
        <w:tc>
          <w:tcPr>
            <w:tcW w:w="28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E82FA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≥90%</w:t>
            </w:r>
          </w:p>
        </w:tc>
      </w:tr>
      <w:tr w14:paraId="35099CC8">
        <w:trPr>
          <w:cantSplit/>
        </w:trPr>
        <w:tc>
          <w:tcPr>
            <w:tcW w:w="65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FD02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AI不当内容拦截</w:t>
            </w:r>
          </w:p>
        </w:tc>
        <w:tc>
          <w:tcPr>
            <w:tcW w:w="280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9C3E6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100%</w:t>
            </w:r>
          </w:p>
        </w:tc>
      </w:tr>
      <w:tr w14:paraId="559BE422">
        <w:trPr>
          <w:cantSplit/>
        </w:trPr>
        <w:tc>
          <w:tcPr>
            <w:tcW w:w="65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A177A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任务完成率</w:t>
            </w:r>
          </w:p>
        </w:tc>
        <w:tc>
          <w:tcPr>
            <w:tcW w:w="28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C484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≥70%</w:t>
            </w:r>
          </w:p>
        </w:tc>
      </w:tr>
      <w:tr w14:paraId="6F709F26">
        <w:trPr>
          <w:cantSplit/>
        </w:trPr>
        <w:tc>
          <w:tcPr>
            <w:tcW w:w="65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CF04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用户选择行动</w:t>
            </w:r>
          </w:p>
        </w:tc>
        <w:tc>
          <w:tcPr>
            <w:tcW w:w="280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D452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≥50%</w:t>
            </w:r>
          </w:p>
        </w:tc>
      </w:tr>
      <w:tr w14:paraId="7B83C89C">
        <w:trPr>
          <w:cantSplit/>
        </w:trPr>
        <w:tc>
          <w:tcPr>
            <w:tcW w:w="65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459F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30天回访反馈率</w:t>
            </w:r>
          </w:p>
        </w:tc>
        <w:tc>
          <w:tcPr>
            <w:tcW w:w="28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2EC28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≥20%</w:t>
            </w:r>
          </w:p>
        </w:tc>
      </w:tr>
      <w:tr w14:paraId="32ABD708">
        <w:trPr>
          <w:cantSplit/>
        </w:trPr>
        <w:tc>
          <w:tcPr>
            <w:tcW w:w="65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B22F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用户理解表达质量（专家评分）</w:t>
            </w:r>
          </w:p>
        </w:tc>
        <w:tc>
          <w:tcPr>
            <w:tcW w:w="280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50893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≥3.5/5</w:t>
            </w:r>
          </w:p>
        </w:tc>
      </w:tr>
    </w:tbl>
    <w:p w14:paraId="1078914E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6844BA27">
      <w:pPr>
        <w:rPr>
          <w:rFonts w:hint="eastAsia" w:ascii="仿宋" w:hAnsi="仿宋" w:eastAsia="仿宋" w:cs="仿宋"/>
          <w:b w:val="0"/>
          <w:color w:val="252525"/>
          <w:sz w:val="40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28"/>
        </w:rPr>
        <w:br w:type="page"/>
      </w:r>
    </w:p>
    <w:p w14:paraId="08213928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九、技术风险与应对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2059"/>
        <w:gridCol w:w="5495"/>
      </w:tblGrid>
      <w:tr w14:paraId="7D554207">
        <w:trPr>
          <w:cantSplit/>
          <w:tblHeader/>
        </w:trPr>
        <w:tc>
          <w:tcPr>
            <w:tcW w:w="205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332B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风险</w:t>
            </w:r>
          </w:p>
        </w:tc>
        <w:tc>
          <w:tcPr>
            <w:tcW w:w="205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72D61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用户影响</w:t>
            </w:r>
          </w:p>
        </w:tc>
        <w:tc>
          <w:tcPr>
            <w:tcW w:w="549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E18A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应对措施</w:t>
            </w:r>
          </w:p>
        </w:tc>
      </w:tr>
      <w:tr w14:paraId="0ACD03AB">
        <w:trPr>
          <w:cantSplit/>
        </w:trPr>
        <w:tc>
          <w:tcPr>
            <w:tcW w:w="20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CC2E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AI回答慢</w:t>
            </w:r>
          </w:p>
        </w:tc>
        <w:tc>
          <w:tcPr>
            <w:tcW w:w="20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BD8D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等待体验差</w:t>
            </w:r>
          </w:p>
        </w:tc>
        <w:tc>
          <w:tcPr>
            <w:tcW w:w="549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2035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流式输出（边生成边显示）+ 轻量模型快速兜底</w:t>
            </w:r>
          </w:p>
        </w:tc>
      </w:tr>
      <w:tr w14:paraId="0C7CFE99">
        <w:trPr>
          <w:cantSplit/>
        </w:trPr>
        <w:tc>
          <w:tcPr>
            <w:tcW w:w="20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75FE5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知识图谱内容不足</w:t>
            </w:r>
          </w:p>
        </w:tc>
        <w:tc>
          <w:tcPr>
            <w:tcW w:w="205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C4B4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部分问题无法回答</w:t>
            </w:r>
          </w:p>
        </w:tc>
        <w:tc>
          <w:tcPr>
            <w:tcW w:w="549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50941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先建延安十三年核心内容，逐步扩展</w:t>
            </w:r>
          </w:p>
        </w:tc>
      </w:tr>
      <w:tr w14:paraId="2068141C">
        <w:trPr>
          <w:cantSplit/>
        </w:trPr>
        <w:tc>
          <w:tcPr>
            <w:tcW w:w="20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5F067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定位不精准</w:t>
            </w:r>
          </w:p>
        </w:tc>
        <w:tc>
          <w:tcPr>
            <w:tcW w:w="20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05AE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设备联动误触发</w:t>
            </w:r>
          </w:p>
        </w:tc>
        <w:tc>
          <w:tcPr>
            <w:tcW w:w="549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B0E8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优化部署密度 + 区域判定容错算法</w:t>
            </w:r>
          </w:p>
        </w:tc>
      </w:tr>
      <w:tr w14:paraId="188B40B4">
        <w:trPr>
          <w:cantSplit/>
        </w:trPr>
        <w:tc>
          <w:tcPr>
            <w:tcW w:w="20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DE7A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港澳网络不稳定</w:t>
            </w:r>
          </w:p>
        </w:tc>
        <w:tc>
          <w:tcPr>
            <w:tcW w:w="205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3A5E1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云展馆卡顿</w:t>
            </w:r>
          </w:p>
        </w:tc>
        <w:tc>
          <w:tcPr>
            <w:tcW w:w="549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61019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港澳CDN节点 + 轻量模式自动降级</w:t>
            </w:r>
          </w:p>
        </w:tc>
      </w:tr>
      <w:tr w14:paraId="3991485F">
        <w:trPr>
          <w:cantSplit/>
        </w:trPr>
        <w:tc>
          <w:tcPr>
            <w:tcW w:w="20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260C4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VR设备故障</w:t>
            </w:r>
          </w:p>
        </w:tc>
        <w:tc>
          <w:tcPr>
            <w:tcW w:w="20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9FEEF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体验中断</w:t>
            </w:r>
          </w:p>
        </w:tc>
        <w:tc>
          <w:tcPr>
            <w:tcW w:w="549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B30C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冗余设备 + 远程诊断 + H5备选方案</w:t>
            </w:r>
          </w:p>
        </w:tc>
      </w:tr>
      <w:tr w14:paraId="320B693A">
        <w:trPr>
          <w:cantSplit/>
        </w:trPr>
        <w:tc>
          <w:tcPr>
            <w:tcW w:w="20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DBB99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内容审核慢</w:t>
            </w:r>
          </w:p>
        </w:tc>
        <w:tc>
          <w:tcPr>
            <w:tcW w:w="205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2F21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新内容上线延迟</w:t>
            </w:r>
          </w:p>
        </w:tc>
        <w:tc>
          <w:tcPr>
            <w:tcW w:w="549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EF621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AI初审自动化 + 并行审核流程</w:t>
            </w:r>
          </w:p>
        </w:tc>
      </w:tr>
      <w:tr w14:paraId="582D96D1">
        <w:trPr>
          <w:cantSplit/>
        </w:trPr>
        <w:tc>
          <w:tcPr>
            <w:tcW w:w="20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23870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并发高峰</w:t>
            </w:r>
          </w:p>
        </w:tc>
        <w:tc>
          <w:tcPr>
            <w:tcW w:w="20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CC584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系统卡顿</w:t>
            </w:r>
          </w:p>
        </w:tc>
        <w:tc>
          <w:tcPr>
            <w:tcW w:w="549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76BF1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弹性扩缩容 + 限流降级 + 离线兜底</w:t>
            </w:r>
          </w:p>
        </w:tc>
      </w:tr>
      <w:tr w14:paraId="538AE28D">
        <w:trPr>
          <w:cantSplit/>
        </w:trPr>
        <w:tc>
          <w:tcPr>
            <w:tcW w:w="20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E0D4F0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节点运维参差</w:t>
            </w:r>
          </w:p>
        </w:tc>
        <w:tc>
          <w:tcPr>
            <w:tcW w:w="205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9000F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各节点体验不一</w:t>
            </w:r>
          </w:p>
        </w:tc>
        <w:tc>
          <w:tcPr>
            <w:tcW w:w="549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7A606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标准化部署脚本 + 远程监控 + 自动健康检查</w:t>
            </w:r>
          </w:p>
        </w:tc>
      </w:tr>
    </w:tbl>
    <w:p w14:paraId="37DFA9E0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0F1739AA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十、技术团队与外部协作</w:t>
      </w:r>
    </w:p>
    <w:p w14:paraId="265E9B7D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10.1 核心团队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777"/>
        <w:gridCol w:w="5733"/>
      </w:tblGrid>
      <w:tr w14:paraId="46F4C35C">
        <w:trPr>
          <w:cantSplit/>
          <w:tblHeader/>
        </w:trPr>
        <w:tc>
          <w:tcPr>
            <w:tcW w:w="209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9CA8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角色</w:t>
            </w:r>
          </w:p>
        </w:tc>
        <w:tc>
          <w:tcPr>
            <w:tcW w:w="177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C51B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人数</w:t>
            </w:r>
          </w:p>
        </w:tc>
        <w:tc>
          <w:tcPr>
            <w:tcW w:w="573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12F0B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职责</w:t>
            </w:r>
          </w:p>
        </w:tc>
      </w:tr>
      <w:tr w14:paraId="12B315D1">
        <w:trPr>
          <w:cantSplit/>
        </w:trPr>
        <w:tc>
          <w:tcPr>
            <w:tcW w:w="20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40A0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AI工程师</w:t>
            </w:r>
          </w:p>
        </w:tc>
        <w:tc>
          <w:tcPr>
            <w:tcW w:w="17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1EE8C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3-4</w:t>
            </w:r>
          </w:p>
        </w:tc>
        <w:tc>
          <w:tcPr>
            <w:tcW w:w="5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67527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大模型微调、RAG、安全护栏、知识图谱</w:t>
            </w:r>
          </w:p>
        </w:tc>
      </w:tr>
      <w:tr w14:paraId="51E5D22F">
        <w:trPr>
          <w:cantSplit/>
        </w:trPr>
        <w:tc>
          <w:tcPr>
            <w:tcW w:w="209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1243E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后端工程师</w:t>
            </w:r>
          </w:p>
        </w:tc>
        <w:tc>
          <w:tcPr>
            <w:tcW w:w="17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73ED5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4-5</w:t>
            </w:r>
          </w:p>
        </w:tc>
        <w:tc>
          <w:tcPr>
            <w:tcW w:w="57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ABC2C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微服务、API、消息队列</w:t>
            </w:r>
          </w:p>
        </w:tc>
      </w:tr>
      <w:tr w14:paraId="55D3C218">
        <w:trPr>
          <w:cantSplit/>
        </w:trPr>
        <w:tc>
          <w:tcPr>
            <w:tcW w:w="20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47639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前端工程师</w:t>
            </w:r>
          </w:p>
        </w:tc>
        <w:tc>
          <w:tcPr>
            <w:tcW w:w="17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3A31D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3-4</w:t>
            </w:r>
          </w:p>
        </w:tc>
        <w:tc>
          <w:tcPr>
            <w:tcW w:w="5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69335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Web/小程序/互动终端</w:t>
            </w:r>
          </w:p>
        </w:tc>
      </w:tr>
      <w:tr w14:paraId="1E64D92E">
        <w:trPr>
          <w:cantSplit/>
        </w:trPr>
        <w:tc>
          <w:tcPr>
            <w:tcW w:w="209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A88D1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3D/XR工程师</w:t>
            </w:r>
          </w:p>
        </w:tc>
        <w:tc>
          <w:tcPr>
            <w:tcW w:w="17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D5F0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2-3</w:t>
            </w:r>
          </w:p>
        </w:tc>
        <w:tc>
          <w:tcPr>
            <w:tcW w:w="57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E16D0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3D建模、Unity VR开发、数字人</w:t>
            </w:r>
          </w:p>
        </w:tc>
      </w:tr>
      <w:tr w14:paraId="793C24AB">
        <w:trPr>
          <w:cantSplit/>
        </w:trPr>
        <w:tc>
          <w:tcPr>
            <w:tcW w:w="20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B9E4B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数据工程师</w:t>
            </w:r>
          </w:p>
        </w:tc>
        <w:tc>
          <w:tcPr>
            <w:tcW w:w="17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2470F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</w:t>
            </w:r>
          </w:p>
        </w:tc>
        <w:tc>
          <w:tcPr>
            <w:tcW w:w="5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A382C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数据管道、实时计算、指标计算</w:t>
            </w:r>
          </w:p>
        </w:tc>
      </w:tr>
      <w:tr w14:paraId="1BC04799">
        <w:trPr>
          <w:cantSplit/>
        </w:trPr>
        <w:tc>
          <w:tcPr>
            <w:tcW w:w="209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59F856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DevOps</w:t>
            </w:r>
          </w:p>
        </w:tc>
        <w:tc>
          <w:tcPr>
            <w:tcW w:w="17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D31D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</w:t>
            </w:r>
          </w:p>
        </w:tc>
        <w:tc>
          <w:tcPr>
            <w:tcW w:w="57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14514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容器编排、CI/CD、监控、安全</w:t>
            </w:r>
          </w:p>
        </w:tc>
      </w:tr>
      <w:tr w14:paraId="237C4483">
        <w:trPr>
          <w:cantSplit/>
        </w:trPr>
        <w:tc>
          <w:tcPr>
            <w:tcW w:w="20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641E4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内容工程师</w:t>
            </w:r>
          </w:p>
        </w:tc>
        <w:tc>
          <w:tcPr>
            <w:tcW w:w="17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2A064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</w:t>
            </w:r>
          </w:p>
        </w:tc>
        <w:tc>
          <w:tcPr>
            <w:tcW w:w="5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5C85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内容组件化、审核工作流、版本管理</w:t>
            </w:r>
          </w:p>
        </w:tc>
      </w:tr>
      <w:tr w14:paraId="0EBA33A5">
        <w:trPr>
          <w:cantSplit/>
        </w:trPr>
        <w:tc>
          <w:tcPr>
            <w:tcW w:w="209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56C33F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UI/UX设计师</w:t>
            </w:r>
          </w:p>
        </w:tc>
        <w:tc>
          <w:tcPr>
            <w:tcW w:w="17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19C0F3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2</w:t>
            </w:r>
          </w:p>
        </w:tc>
        <w:tc>
          <w:tcPr>
            <w:tcW w:w="573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2F1962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交互设计、视觉设计、体验测试</w:t>
            </w:r>
          </w:p>
        </w:tc>
      </w:tr>
    </w:tbl>
    <w:p w14:paraId="1554F39E">
      <w:pPr>
        <w:pStyle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2"/>
          <w:szCs w:val="32"/>
        </w:rPr>
        <w:t>10.2 外部协作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6403"/>
      </w:tblGrid>
      <w:tr w14:paraId="239D537D">
        <w:trPr>
          <w:cantSplit/>
          <w:tblHeader/>
        </w:trPr>
        <w:tc>
          <w:tcPr>
            <w:tcW w:w="320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6E70D9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协作方</w:t>
            </w:r>
          </w:p>
        </w:tc>
        <w:tc>
          <w:tcPr>
            <w:tcW w:w="640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2EBE65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1"/>
                <w:szCs w:val="28"/>
              </w:rPr>
              <w:t>职责</w:t>
            </w:r>
          </w:p>
        </w:tc>
      </w:tr>
      <w:tr w14:paraId="12A7C3D1">
        <w:trPr>
          <w:cantSplit/>
        </w:trPr>
        <w:tc>
          <w:tcPr>
            <w:tcW w:w="32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956DAC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党史专家组</w:t>
            </w:r>
          </w:p>
        </w:tc>
        <w:tc>
          <w:tcPr>
            <w:tcW w:w="64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752531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史料审核、知识图谱校验、任务剧本审定</w:t>
            </w:r>
          </w:p>
        </w:tc>
      </w:tr>
      <w:tr w14:paraId="32D833C5">
        <w:trPr>
          <w:cantSplit/>
        </w:trPr>
        <w:tc>
          <w:tcPr>
            <w:tcW w:w="320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346A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教育研究组</w:t>
            </w:r>
          </w:p>
        </w:tc>
        <w:tc>
          <w:tcPr>
            <w:tcW w:w="640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4712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课程设计、学习效果评估方法</w:t>
            </w:r>
          </w:p>
        </w:tc>
      </w:tr>
      <w:tr w14:paraId="05B1FE3C">
        <w:trPr>
          <w:cantSplit/>
        </w:trPr>
        <w:tc>
          <w:tcPr>
            <w:tcW w:w="32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F7E2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延安精神研究会</w:t>
            </w:r>
          </w:p>
        </w:tc>
        <w:tc>
          <w:tcPr>
            <w:tcW w:w="64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F5E27A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权威内容授权和编审</w:t>
            </w:r>
          </w:p>
        </w:tc>
      </w:tr>
      <w:tr w14:paraId="16A68061">
        <w:trPr>
          <w:cantSplit/>
        </w:trPr>
        <w:tc>
          <w:tcPr>
            <w:tcW w:w="320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8640DD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3D扫描团队</w:t>
            </w:r>
          </w:p>
        </w:tc>
        <w:tc>
          <w:tcPr>
            <w:tcW w:w="640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AF4CA4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文物数字化采集</w:t>
            </w:r>
          </w:p>
        </w:tc>
      </w:tr>
      <w:tr w14:paraId="73DFEA7C">
        <w:trPr>
          <w:cantSplit/>
        </w:trPr>
        <w:tc>
          <w:tcPr>
            <w:tcW w:w="32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E84EB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硬件集成商</w:t>
            </w:r>
          </w:p>
        </w:tc>
        <w:tc>
          <w:tcPr>
            <w:tcW w:w="640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7574F8">
            <w:pPr>
              <w:spacing w:after="0" w:line="276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1"/>
                <w:szCs w:val="28"/>
              </w:rPr>
              <w:t>VR/灯光/音频/IoT设备安装调试</w:t>
            </w:r>
          </w:p>
        </w:tc>
      </w:tr>
    </w:tbl>
    <w:p w14:paraId="75E76E10">
      <w:pPr>
        <w:spacing w:after="20"/>
        <w:rPr>
          <w:rFonts w:hint="eastAsia" w:ascii="仿宋" w:hAnsi="仿宋" w:eastAsia="仿宋" w:cs="仿宋"/>
          <w:sz w:val="24"/>
          <w:szCs w:val="28"/>
        </w:rPr>
      </w:pPr>
    </w:p>
    <w:p w14:paraId="203AEE6A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40"/>
          <w:szCs w:val="36"/>
        </w:rPr>
      </w:pPr>
      <w:r>
        <w:rPr>
          <w:rFonts w:hint="eastAsia" w:ascii="仿宋" w:hAnsi="仿宋" w:eastAsia="仿宋" w:cs="仿宋"/>
          <w:b w:val="0"/>
          <w:color w:val="252525"/>
          <w:sz w:val="40"/>
          <w:szCs w:val="36"/>
        </w:rPr>
        <w:t>十一、总结</w:t>
      </w:r>
    </w:p>
    <w:p w14:paraId="73ABD70F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本技术方案将创新升级方案中的"一核、双域、三引擎、四闭环、八旗舰"产品体系，转化为可落地的技术架构：</w:t>
      </w:r>
    </w:p>
    <w:p w14:paraId="0E4AC7D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AI层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：知识图谱 + RAG检索增强 + 大模型专属微调 + 三层安全护栏，确保可信、可溯源、不臆造；</w:t>
      </w:r>
    </w:p>
    <w:p w14:paraId="769EAD7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数据层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：知识图谱、向量库、业务库、分析库各司其职，通过消息总线实时联动；</w:t>
      </w:r>
    </w:p>
    <w:p w14:paraId="07A93E6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平台层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：X1体验编排（实时流式计算）+ X2成长护照（统一查询）+ X3内容治理（版本化审核），三大公共平台贯穿所有产品；</w:t>
      </w:r>
    </w:p>
    <w:p w14:paraId="1D7B8B9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沉浸层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：Unity VR/XR + 6DOF体感设备 + 多人协同 + 云端串流，五大历史场景沉浸体验嵌入F1/F2产品；</w:t>
      </w:r>
    </w:p>
    <w:p w14:paraId="6C77A156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应用层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：八个旗舰产品各自独立又共享平台能力，通过API和事件总线松耦合；</w:t>
      </w:r>
    </w:p>
    <w:p w14:paraId="7D9ECD8E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基础设施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：私有云容器编排 + GPU推理集群 + 5G/IoT设备网络 + CDN全球加速；</w:t>
      </w:r>
    </w:p>
    <w:p w14:paraId="7C86C7F7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安全合规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：三层AI安全护栏 + 数据最小化原则 + 全过程审计追溯。</w:t>
      </w:r>
    </w:p>
    <w:p w14:paraId="49D3054B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从用户视角看，技术方案支撑的核心体验闭环是：</w:t>
      </w:r>
    </w:p>
    <w:p w14:paraId="3C196D61">
      <w:pPr>
        <w:keepLines/>
        <w:jc w:val="center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24"/>
          <w:szCs w:val="28"/>
          <w:lang w:eastAsia="zh-CN"/>
        </w:rPr>
        <w:drawing>
          <wp:inline distT="0" distB="0" distL="114300" distR="114300">
            <wp:extent cx="6005195" cy="4417060"/>
            <wp:effectExtent l="0" t="0" r="0" b="0"/>
            <wp:docPr id="75" name="图片 75" descr="31_core_lo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31_core_loop"/>
                    <pic:cNvPicPr>
                      <a:picLocks noChangeAspect="1"/>
                    </pic:cNvPicPr>
                  </pic:nvPicPr>
                  <pic:blipFill>
                    <a:blip r:embed="rId37"/>
                    <a:srcRect l="1397" t="1571"/>
                    <a:stretch>
                      <a:fillRect/>
                    </a:stretch>
                  </pic:blipFill>
                  <pic:spPr>
                    <a:xfrm>
                      <a:off x="0" y="0"/>
                      <a:ext cx="6005195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B024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提问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：参观前选择学习问题，AI全程可问答</w:t>
      </w:r>
    </w:p>
    <w:p w14:paraId="1FA27AE0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体验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：自适应路线 + 沉浸VR + 情境任务 + 文物星图</w:t>
      </w:r>
    </w:p>
    <w:p w14:paraId="52E36B19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理解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：AI复盘 + 理解表达 + 离馆报告</w:t>
      </w:r>
    </w:p>
    <w:p w14:paraId="601F849F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行动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：行动选择 + 7/30/90天跟踪</w:t>
      </w:r>
    </w:p>
    <w:p w14:paraId="44160F22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反馈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：进展提交 + 成果回流 + 优秀案例入库</w:t>
      </w:r>
    </w:p>
    <w:p w14:paraId="6DB2E8DB">
      <w:pPr>
        <w:pStyle w:val="16"/>
        <w:spacing w:after="60"/>
        <w:ind w:left="403" w:hanging="259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color w:val="9E1B1B"/>
          <w:sz w:val="24"/>
          <w:szCs w:val="28"/>
        </w:rPr>
        <w:t>再传播</w:t>
      </w: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：青年共创 + 云展馆 + 全国节点复制</w:t>
      </w:r>
    </w:p>
    <w:p w14:paraId="2BF9E3DE">
      <w:pPr>
        <w:keepLines/>
        <w:jc w:val="both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8"/>
        </w:rPr>
        <w:t>建议从"一件文物到一次现实行动"最小原型开始，用7周时间验证完整链路，再逐步扩展为全量系统。</w:t>
      </w:r>
    </w:p>
    <w:sectPr>
      <w:headerReference r:id="rId5" w:type="default"/>
      <w:footerReference r:id="rId6" w:type="default"/>
      <w:pgSz w:w="11909" w:h="16834"/>
      <w:pgMar w:top="1123" w:right="1080" w:bottom="1037" w:left="1224" w:header="504" w:footer="504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D4DE2">
    <w:pPr>
      <w:pStyle w:val="24"/>
      <w:jc w:val="center"/>
    </w:pPr>
    <w:r>
      <w:rPr>
        <w:rFonts w:ascii="Arial Unicode MS" w:hAnsi="Arial Unicode MS" w:eastAsia="Arial Unicode MS" w:cs="Arial Unicode MS"/>
        <w:color w:val="666666"/>
        <w:sz w:val="16"/>
      </w:rPr>
      <w:t xml:space="preserve">— 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Arial Unicode MS" w:hAnsi="Arial Unicode MS" w:eastAsia="Arial Unicode MS" w:cs="Arial Unicode MS"/>
        <w:color w:val="666666"/>
        <w:sz w:val="16"/>
      </w:rPr>
      <w:t xml:space="preserve"> 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EF83E">
    <w:pPr>
      <w:pStyle w:val="25"/>
      <w:pBdr>
        <w:bottom w:val="single" w:color="D8CCC0" w:sz="6" w:space="5"/>
      </w:pBdr>
      <w:jc w:val="right"/>
    </w:pPr>
    <w:r>
      <w:rPr>
        <w:rFonts w:ascii="Arial Unicode MS" w:hAnsi="Arial Unicode MS" w:eastAsia="Arial Unicode MS" w:cs="Arial Unicode MS"/>
        <w:color w:val="666666"/>
        <w:sz w:val="17"/>
      </w:rPr>
      <w:t>延安精神（大湾区）学习展示中心  ·  创新升级方案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7BEC9ED"/>
    <w:rsid w:val="5DFD4347"/>
    <w:rsid w:val="61B7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24" w:lineRule="auto"/>
    </w:pPr>
    <w:rPr>
      <w:rFonts w:ascii="Arial Unicode MS" w:hAnsi="Arial Unicode MS" w:eastAsia="Arial Unicode MS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180"/>
      <w:outlineLvl w:val="0"/>
    </w:pPr>
    <w:rPr>
      <w:rFonts w:asciiTheme="majorHAnsi" w:hAnsiTheme="majorHAnsi" w:eastAsiaTheme="majorEastAsia" w:cstheme="majorBidi"/>
      <w:b/>
      <w:bCs/>
      <w:color w:val="9E1B1B"/>
      <w:sz w:val="3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60" w:after="120"/>
      <w:outlineLvl w:val="1"/>
    </w:pPr>
    <w:rPr>
      <w:rFonts w:asciiTheme="majorHAnsi" w:hAnsiTheme="majorHAnsi" w:eastAsiaTheme="majorEastAsia" w:cstheme="majorBidi"/>
      <w:b/>
      <w:bCs/>
      <w:color w:val="4A0F12"/>
      <w:sz w:val="27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80" w:after="80"/>
      <w:outlineLvl w:val="2"/>
    </w:pPr>
    <w:rPr>
      <w:rFonts w:asciiTheme="majorHAnsi" w:hAnsiTheme="majorHAnsi" w:eastAsiaTheme="majorEastAsia" w:cstheme="majorBidi"/>
      <w:b/>
      <w:bCs/>
      <w:color w:val="9E1B1B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140" w:after="60"/>
      <w:outlineLvl w:val="3"/>
    </w:pPr>
    <w:rPr>
      <w:rFonts w:asciiTheme="majorHAnsi" w:hAnsiTheme="majorHAnsi" w:eastAsiaTheme="majorEastAsia" w:cstheme="majorBidi"/>
      <w:b/>
      <w:bCs/>
      <w:i/>
      <w:iCs/>
      <w:color w:val="4A0F12"/>
      <w:sz w:val="21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pBdr>
        <w:bottom w:val="single" w:color="4F81BD" w:themeColor="accent1" w:sz="8" w:space="4"/>
      </w:pBdr>
      <w:spacing w:before="0" w:after="280" w:line="240" w:lineRule="auto"/>
      <w:contextualSpacing/>
    </w:pPr>
    <w:rPr>
      <w:rFonts w:asciiTheme="majorHAnsi" w:hAnsiTheme="majorHAnsi" w:eastAsiaTheme="majorEastAsia" w:cstheme="majorBidi"/>
      <w:b/>
      <w:color w:val="4A0F12"/>
      <w:spacing w:val="5"/>
      <w:kern w:val="28"/>
      <w:sz w:val="50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numbering" Target="numbering.xml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王立刚</cp:lastModifiedBy>
  <dcterms:modified xsi:type="dcterms:W3CDTF">2026-07-12T16:30:50Z</dcterms:modified>
  <dc:subject>专业技术实现方案</dc:subject>
  <dc:title>延安精神（大湾区）学习展示中心—技术实现方案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E6A809FDA475A9E0BA50536A3575A884_43</vt:lpwstr>
  </property>
</Properties>
</file>