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D5E0CD">
      <w:pPr>
        <w:pStyle w:val="2"/>
        <w:keepNext w:val="0"/>
        <w:keepLines w:val="0"/>
        <w:widowControl/>
        <w:suppressLineNumbers w:val="0"/>
        <w:spacing w:line="36" w:lineRule="atLeast"/>
        <w:jc w:val="center"/>
        <w:rPr>
          <w:rFonts w:hint="eastAsia" w:ascii="仿宋" w:hAnsi="仿宋" w:eastAsia="仿宋" w:cs="仿宋"/>
          <w:color w:val="333333"/>
          <w:sz w:val="40"/>
          <w:szCs w:val="40"/>
          <w:bdr w:val="none" w:color="auto" w:sz="0" w:space="0"/>
        </w:rPr>
      </w:pPr>
      <w:r>
        <w:rPr>
          <w:rFonts w:hint="eastAsia" w:ascii="仿宋" w:hAnsi="仿宋" w:eastAsia="仿宋" w:cs="仿宋"/>
          <w:color w:val="333333"/>
          <w:sz w:val="40"/>
          <w:szCs w:val="40"/>
          <w:bdr w:val="none" w:color="auto" w:sz="0" w:space="0"/>
        </w:rPr>
        <w:t>全国记者站管理系统需求规格说明书</w:t>
      </w:r>
    </w:p>
    <w:p w14:paraId="2536D282">
      <w:pPr>
        <w:rPr>
          <w:rFonts w:hint="eastAsia"/>
        </w:rPr>
      </w:pPr>
    </w:p>
    <w:p w14:paraId="6DF0E708">
      <w:pPr>
        <w:pStyle w:val="11"/>
        <w:keepNext w:val="0"/>
        <w:keepLines w:val="0"/>
        <w:widowControl/>
        <w:suppressLineNumbers w:val="0"/>
        <w:spacing w:line="36" w:lineRule="atLeast"/>
        <w:ind w:left="720" w:right="720"/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</w:pPr>
      <w:r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  <w:t>文档版本：V0.1（基于《全国记者站管理小程序初步设想修改版》整理）</w:t>
      </w:r>
      <w:r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  <w:br w:type="textWrapping"/>
      </w:r>
      <w:r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  <w:t>文档状态：需求初稿，供业务评审、原型设计和技术方案设计使用</w:t>
      </w:r>
      <w:r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  <w:br w:type="textWrapping"/>
      </w:r>
      <w:r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  <w:t>编制日期：2026-07-31</w:t>
      </w:r>
    </w:p>
    <w:p w14:paraId="21B8DBAA">
      <w:pPr>
        <w:pStyle w:val="11"/>
        <w:keepNext w:val="0"/>
        <w:keepLines w:val="0"/>
        <w:widowControl/>
        <w:suppressLineNumbers w:val="0"/>
        <w:spacing w:line="36" w:lineRule="atLeast"/>
        <w:ind w:left="720" w:right="720"/>
        <w:rPr>
          <w:rFonts w:hint="eastAsia" w:ascii="仿宋" w:hAnsi="仿宋" w:eastAsia="仿宋" w:cs="仿宋"/>
          <w:color w:val="333333"/>
          <w:sz w:val="21"/>
          <w:szCs w:val="21"/>
          <w:bdr w:val="none" w:color="auto" w:sz="0" w:space="0"/>
          <w:shd w:val="clear" w:fill="F0F9FF"/>
        </w:rPr>
      </w:pPr>
    </w:p>
    <w:p w14:paraId="4A8E529C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1. 文档说明</w:t>
      </w:r>
    </w:p>
    <w:p w14:paraId="43E0BD6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1.1 编制目的</w:t>
      </w:r>
    </w:p>
    <w:p w14:paraId="3CB86672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本文档将初步设想转化为可讨论、可设计、可开发和可验收的系统需求。原文未明确的业务规则统一列入“待确认事项”，在确认前不作为最终实现依据。</w:t>
      </w:r>
    </w:p>
    <w:p w14:paraId="2410C2A5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1.2 术语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19"/>
        <w:gridCol w:w="6067"/>
      </w:tblGrid>
      <w:tr w14:paraId="13AC9C89">
        <w:trPr>
          <w:tblHeader/>
        </w:trPr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4965C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术语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08F37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定义</w:t>
            </w:r>
          </w:p>
        </w:tc>
      </w:tr>
      <w:tr w14:paraId="2A9CE605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56684A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 / 总站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4EF10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全国记者站管理工作的总部管理机构</w:t>
            </w:r>
          </w:p>
        </w:tc>
      </w:tr>
      <w:tr w14:paraId="2BD1855F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129CDD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记者站 / 分站 / 站点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4825A0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纳入系统管理的 37 个记者站之一</w:t>
            </w:r>
          </w:p>
        </w:tc>
      </w:tr>
      <w:tr w14:paraId="1C4BF6FD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D82571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96147C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负责规则、权限、复核、统计及全局监管的用户</w:t>
            </w:r>
          </w:p>
        </w:tc>
      </w:tr>
      <w:tr w14:paraId="40DCA5A2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AA6B0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B19565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负责本站人员管理、工作初审及考核汇总的用户</w:t>
            </w:r>
          </w:p>
        </w:tc>
      </w:tr>
      <w:tr w14:paraId="019F26E0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37C885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7A851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负责工作填报、材料上传和个人信息查询的用户</w:t>
            </w:r>
          </w:p>
        </w:tc>
      </w:tr>
      <w:tr w14:paraId="29EFAD66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3D96A1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工作记录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F47C9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记者提交的一次稿件、作品、培训、临时工作等业务记录</w:t>
            </w:r>
          </w:p>
        </w:tc>
      </w:tr>
      <w:tr w14:paraId="42227A1A"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91A4B7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考核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AA788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按规则对工作记录进行审核、计分、汇总和评价的过程</w:t>
            </w:r>
          </w:p>
        </w:tc>
      </w:tr>
    </w:tbl>
    <w:p w14:paraId="3A2373D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1.3 需求优先级</w:t>
      </w:r>
    </w:p>
    <w:p w14:paraId="7CF8932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80" w:afterAutospacing="0" w:line="36" w:lineRule="atLeast"/>
        <w:ind w:left="0" w:hanging="36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P0：首期上线必需，缺失将导致核心业务闭环不可用。</w:t>
      </w:r>
    </w:p>
    <w:p w14:paraId="2F3BC93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80" w:afterAutospacing="0" w:line="36" w:lineRule="atLeast"/>
        <w:ind w:left="0" w:hanging="36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P1：重要能力，宜在首期或紧随其后的版本实现。</w:t>
      </w:r>
    </w:p>
    <w:p w14:paraId="0B5EAD0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80" w:afterAutospacing="0" w:line="36" w:lineRule="atLeast"/>
        <w:ind w:left="0" w:hanging="36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P2：增强能力，可在核心流程稳定后建设。</w:t>
      </w:r>
    </w:p>
    <w:p w14:paraId="4B62DCDD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2. 项目概述</w:t>
      </w:r>
    </w:p>
    <w:p w14:paraId="5A1F51D7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2.1 建设背景</w:t>
      </w:r>
    </w:p>
    <w:p w14:paraId="3B2D661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当前记者站管理存在数据分散、统计口径不统一、沟通链路长、档案查询不便、人工考核容易出错及决策数据不足等问题。系统面向全国 37 个记者站，将分散工作整合至统一平台。</w:t>
      </w:r>
    </w:p>
    <w:p w14:paraId="2570019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2.2 建设目标</w:t>
      </w:r>
    </w:p>
    <w:p w14:paraId="7CFEDC2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实现人员、工作、考核、通知和统计的统一管理。</w:t>
      </w:r>
    </w:p>
    <w:p w14:paraId="42AA09E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实现日常工作线上填报、分级审核、自动统计和全程留痕。</w:t>
      </w:r>
    </w:p>
    <w:p w14:paraId="77F6F17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为每位记者建立长期保存、可追溯的个人电子档案。</w:t>
      </w:r>
    </w:p>
    <w:p w14:paraId="1D4BC39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统一考核标准和统计口径，提高考核公平性与透明度。</w:t>
      </w:r>
    </w:p>
    <w:p w14:paraId="487A2C7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为总部掌握全国运行情况、考核评价和资源配置提供数据支持。</w:t>
      </w:r>
    </w:p>
    <w:p w14:paraId="7BDD3F8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2.3 建设原则</w:t>
      </w:r>
    </w:p>
    <w:p w14:paraId="0514C81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统一管理：统一组织、人员、指标、数据和权限体系。</w:t>
      </w:r>
    </w:p>
    <w:p w14:paraId="6AE9B4B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流程规范：核心业务按标准流程线上流转。</w:t>
      </w:r>
    </w:p>
    <w:p w14:paraId="1239441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数据共享：同源数据在授权范围内复用，减少重复填报。</w:t>
      </w:r>
    </w:p>
    <w:p w14:paraId="6A92974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考核闭环：填报、审核、复核、计分、统计、归档全程贯通。</w:t>
      </w:r>
    </w:p>
    <w:p w14:paraId="1AE1914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权限可控：按角色、组织和数据范围授权。</w:t>
      </w:r>
    </w:p>
    <w:p w14:paraId="0E7C042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全程留痕：关键业务和管理操作可追溯。</w:t>
      </w:r>
    </w:p>
    <w:p w14:paraId="3E3B55DB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2.4 系统边界</w:t>
      </w:r>
    </w:p>
    <w:p w14:paraId="6C2DAAB9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系统由以下部分构成：</w:t>
      </w:r>
    </w:p>
    <w:p w14:paraId="79DD1CD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小程序端：供记者和分站负责人移动填报、审核与查询。</w:t>
      </w:r>
    </w:p>
    <w:p w14:paraId="73BC20A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后台管理系统：供总部管理员进行配置、复核、统计和系统管理。</w:t>
      </w:r>
    </w:p>
    <w:p w14:paraId="455AEE7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服务端与数据库：承载业务逻辑、文件管理、统计计算、身份权限及日志。</w:t>
      </w:r>
    </w:p>
    <w:p w14:paraId="32F8EC7C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首期不默认包含财务、人事薪酬、新闻采编发布、稿酬结算和外部媒体平台自动同步；如需建设，应另行确认接口及业务边界。</w:t>
      </w:r>
    </w:p>
    <w:p w14:paraId="0BA9A1BA">
      <w:pP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br w:type="page"/>
      </w:r>
    </w:p>
    <w:p w14:paraId="574ECC05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3. 用户与权限</w:t>
      </w:r>
    </w:p>
    <w:p w14:paraId="24F54FD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3.1 角色职责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1"/>
        <w:gridCol w:w="4966"/>
        <w:gridCol w:w="2109"/>
      </w:tblGrid>
      <w:tr w14:paraId="156E2098">
        <w:trPr>
          <w:tblHeader/>
        </w:trPr>
        <w:tc>
          <w:tcPr>
            <w:tcW w:w="97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9C289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角色</w:t>
            </w:r>
          </w:p>
        </w:tc>
        <w:tc>
          <w:tcPr>
            <w:tcW w:w="282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6A098B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主要职责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972E21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默认数据范围</w:t>
            </w:r>
          </w:p>
        </w:tc>
      </w:tr>
      <w:tr w14:paraId="071D19FC">
        <w:tc>
          <w:tcPr>
            <w:tcW w:w="97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A0234A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</w:t>
            </w:r>
          </w:p>
        </w:tc>
        <w:tc>
          <w:tcPr>
            <w:tcW w:w="282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741CD7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组织和制度管理、考核规则配置、总部复核、通知发布、全局统计、权限监管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202B89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全国全部站点及人员</w:t>
            </w:r>
          </w:p>
        </w:tc>
      </w:tr>
      <w:tr w14:paraId="39292AD1">
        <w:tc>
          <w:tcPr>
            <w:tcW w:w="97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8C3140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</w:t>
            </w:r>
          </w:p>
        </w:tc>
        <w:tc>
          <w:tcPr>
            <w:tcW w:w="282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6712D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本站人员维护、填报初审、本站考核汇总、通知落实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5AFDB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所属站点及本站人员</w:t>
            </w:r>
          </w:p>
        </w:tc>
      </w:tr>
      <w:tr w14:paraId="1A85BF67">
        <w:tc>
          <w:tcPr>
            <w:tcW w:w="97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93570C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</w:t>
            </w:r>
          </w:p>
        </w:tc>
        <w:tc>
          <w:tcPr>
            <w:tcW w:w="282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9D8DD9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工作填报、材料上传、通知查看、成绩和档案查询、个人资料维护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1FE56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本人数据及授权公开信息</w:t>
            </w:r>
          </w:p>
        </w:tc>
      </w:tr>
    </w:tbl>
    <w:p w14:paraId="45C42E6A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3.2 权限矩阵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5"/>
        <w:gridCol w:w="1638"/>
        <w:gridCol w:w="2485"/>
        <w:gridCol w:w="2808"/>
      </w:tblGrid>
      <w:tr w14:paraId="31F72549">
        <w:trPr>
          <w:tblHeader/>
        </w:trPr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A87665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功能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1919AD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总部管理员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127C9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分站负责人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55B63E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记者</w:t>
            </w:r>
          </w:p>
        </w:tc>
      </w:tr>
      <w:tr w14:paraId="2523C6F3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6D4EC7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站点管理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AD51EE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增删改查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ECB4E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查看本站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AAA937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查看所属站</w:t>
            </w:r>
          </w:p>
        </w:tc>
      </w:tr>
      <w:tr w14:paraId="009CD0E1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9407E5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人员管理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A0F6D4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全局管理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707A64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管理本站人员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9C424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查看/维护本人可编辑信息</w:t>
            </w:r>
          </w:p>
        </w:tc>
      </w:tr>
      <w:tr w14:paraId="315BCAA7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DBB30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工作填报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EC48C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18F387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可查看本站、按授权代填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9C08AA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新建、编辑草稿、提交本人记录</w:t>
            </w:r>
          </w:p>
        </w:tc>
      </w:tr>
      <w:tr w14:paraId="4585E761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79E7A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分站初审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CE5C58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查看/必要时干预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E7F7F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审核本站记录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66CA9A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查看本人审核状态</w:t>
            </w:r>
          </w:p>
        </w:tc>
      </w:tr>
      <w:tr w14:paraId="3BE98E3E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3310FA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总部复核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67C470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复核、退回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9F051E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查看结果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1803A8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查看本人结果</w:t>
            </w:r>
          </w:p>
        </w:tc>
      </w:tr>
      <w:tr w14:paraId="0994B5F4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DCC21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考核规则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73179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配置、发布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3155E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6CC35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查看适用规则</w:t>
            </w:r>
          </w:p>
        </w:tc>
      </w:tr>
      <w:tr w14:paraId="24883E99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EA3F4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通知公告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F743E9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全局发布与管理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28526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接收、按授权转发/发布本站通知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0C44B6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接收与确认</w:t>
            </w:r>
          </w:p>
        </w:tc>
      </w:tr>
      <w:tr w14:paraId="4DEC4968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23B3F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数据统计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C1153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全局统计与导出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57AC5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本站统计与导出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06B9C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本人成绩与档案</w:t>
            </w:r>
          </w:p>
        </w:tc>
      </w:tr>
      <w:tr w14:paraId="4DB08A97">
        <w:tc>
          <w:tcPr>
            <w:tcW w:w="105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BEF2CF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账号与权限</w:t>
            </w:r>
          </w:p>
        </w:tc>
        <w:tc>
          <w:tcPr>
            <w:tcW w:w="93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1DD9F7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全局管理</w:t>
            </w:r>
          </w:p>
        </w:tc>
        <w:tc>
          <w:tcPr>
            <w:tcW w:w="14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7FB93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无或仅协助人员绑定</w:t>
            </w:r>
          </w:p>
        </w:tc>
        <w:tc>
          <w:tcPr>
            <w:tcW w:w="0" w:type="auto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8C777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管理本人账号安全</w:t>
            </w:r>
          </w:p>
        </w:tc>
      </w:tr>
    </w:tbl>
    <w:p w14:paraId="7581D1A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权限应支持一人多角色、角色启停和站点数据隔离。具体授权粒度由业务评审确认。</w:t>
      </w:r>
    </w:p>
    <w:p w14:paraId="32BC58CA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4. 总体业务流程</w:t>
      </w:r>
    </w:p>
    <w:p w14:paraId="6B773044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4.1 日常考核主流程</w:t>
      </w:r>
    </w:p>
    <w:p w14:paraId="5F84B48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记者新建工作记录，填写业务字段并上传证明材料。</w:t>
      </w:r>
    </w:p>
    <w:p w14:paraId="36B8F90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记者保存草稿或提交；提交后记录进入“待分站审核”。</w:t>
      </w:r>
    </w:p>
    <w:p w14:paraId="2FFA567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分站负责人核验真实性和完整性，填写初审意见及初评分，选择通过或退回。</w:t>
      </w:r>
    </w:p>
    <w:p w14:paraId="144AF0A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初审通过后进入“待总部复核”；退回后记者修改并重新提交。</w:t>
      </w:r>
    </w:p>
    <w:p w14:paraId="47CFF79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总部管理员抽查或逐条复核，确认、调整或退回考核结果。</w:t>
      </w:r>
    </w:p>
    <w:p w14:paraId="6841336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复核通过后，系统依据生效规则计算得分并汇总统计。</w:t>
      </w:r>
    </w:p>
    <w:p w14:paraId="1F804AF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已确认结果自动归入记者个人档案，保留规则版本和审核轨迹。</w:t>
      </w:r>
    </w:p>
    <w:p w14:paraId="5C20BAF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4.2 建议状态机</w:t>
      </w:r>
    </w:p>
    <w:p w14:paraId="6FAA039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7"/>
          <w:rFonts w:hint="eastAsia" w:ascii="仿宋" w:hAnsi="仿宋" w:eastAsia="仿宋" w:cs="仿宋"/>
          <w:sz w:val="16"/>
          <w:szCs w:val="16"/>
        </w:rPr>
        <w:t>草稿 → 待分站审核 → 待总部复核 → 已通过/已归档</w:t>
      </w:r>
    </w:p>
    <w:p w14:paraId="2E726E14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异常分支：</w:t>
      </w:r>
    </w:p>
    <w:p w14:paraId="6C0290E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分站退回：</w:t>
      </w:r>
      <w:r>
        <w:rPr>
          <w:rStyle w:val="17"/>
          <w:rFonts w:hint="eastAsia" w:ascii="仿宋" w:hAnsi="仿宋" w:eastAsia="仿宋" w:cs="仿宋"/>
          <w:sz w:val="16"/>
          <w:szCs w:val="16"/>
        </w:rPr>
        <w:t>待分站审核 → 已退回 → 草稿/重新提交</w:t>
      </w:r>
    </w:p>
    <w:p w14:paraId="0CE5DB1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总部退回分站：</w:t>
      </w:r>
      <w:r>
        <w:rPr>
          <w:rStyle w:val="17"/>
          <w:rFonts w:hint="eastAsia" w:ascii="仿宋" w:hAnsi="仿宋" w:eastAsia="仿宋" w:cs="仿宋"/>
          <w:sz w:val="16"/>
          <w:szCs w:val="16"/>
        </w:rPr>
        <w:t>待总部复核 → 退回分站 → 待总部复核</w:t>
      </w:r>
    </w:p>
    <w:p w14:paraId="7EE69F2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总部退回记者：</w:t>
      </w:r>
      <w:r>
        <w:rPr>
          <w:rStyle w:val="17"/>
          <w:rFonts w:hint="eastAsia" w:ascii="仿宋" w:hAnsi="仿宋" w:eastAsia="仿宋" w:cs="仿宋"/>
          <w:sz w:val="16"/>
          <w:szCs w:val="16"/>
        </w:rPr>
        <w:t>待总部复核 → 已退回 → 草稿/重新提交</w:t>
      </w:r>
    </w:p>
    <w:p w14:paraId="1E3A712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撤回、作废、更正仅在权限和时限满足时允许，并记录原因及操作日志。</w:t>
      </w:r>
    </w:p>
    <w:p w14:paraId="059D5DB1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5. 功能需求</w:t>
      </w:r>
    </w:p>
    <w:p w14:paraId="772B899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5.1 身份认证与账号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4"/>
        <w:gridCol w:w="1144"/>
        <w:gridCol w:w="5728"/>
      </w:tblGrid>
      <w:tr w14:paraId="1C882DF8">
        <w:trPr>
          <w:tblHeader/>
        </w:trPr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A3380E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29593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14DD83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6CF40446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FD021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FR-AUTH-001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1BA7A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D1C97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系统应支持小程序用户身份登录，并将账号绑定至系统人员档案。</w:t>
            </w:r>
          </w:p>
        </w:tc>
      </w:tr>
      <w:tr w14:paraId="2BB15C30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6C787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FR-AUTH-002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F25A96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905B4E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系统应识别用户角色、所属站点、账号状态和数据权限。</w:t>
            </w:r>
          </w:p>
        </w:tc>
      </w:tr>
      <w:tr w14:paraId="7373EBE3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B8A6E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FR-AUTH-003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F2F5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14243F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后台管理系统应提供安全登录、退出和会话超时控制。</w:t>
            </w:r>
          </w:p>
        </w:tc>
      </w:tr>
      <w:tr w14:paraId="13F7F1A3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407B5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FR-AUTH-004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E8BDE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36EA1F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未绑定、停用或离职账号不得访问受保护业务数据。</w:t>
            </w:r>
          </w:p>
        </w:tc>
      </w:tr>
      <w:tr w14:paraId="66504C04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37EFA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FR-AUTH-005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77A3D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BE61A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系统应支持一名用户拥有多个角色，并可切换当前工作身份。</w:t>
            </w:r>
          </w:p>
        </w:tc>
      </w:tr>
      <w:tr w14:paraId="5B0238FA">
        <w:tc>
          <w:tcPr>
            <w:tcW w:w="108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DE118B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FR-AUTH-006</w:t>
            </w:r>
          </w:p>
        </w:tc>
        <w:tc>
          <w:tcPr>
            <w:tcW w:w="6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F6598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AC6282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系统应支持账号绑定、解绑、重置及异常登录处置。</w:t>
            </w:r>
          </w:p>
        </w:tc>
      </w:tr>
    </w:tbl>
    <w:p w14:paraId="1249BBF3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5.2 组织与站点管理</w:t>
      </w:r>
    </w:p>
    <w:tbl>
      <w:tblPr>
        <w:tblW w:w="502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6"/>
        <w:gridCol w:w="1183"/>
        <w:gridCol w:w="5736"/>
      </w:tblGrid>
      <w:tr w14:paraId="055052EB">
        <w:trPr>
          <w:tblHeader/>
        </w:trPr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E904AA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1F788D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C5325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06EC6CCD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06074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FR-ORG-001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5448F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0CAF2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总部管理员应能维护总部、37 个记者站及其层级关系。</w:t>
            </w:r>
          </w:p>
        </w:tc>
      </w:tr>
      <w:tr w14:paraId="1210DA5D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49DE06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FR-ORG-002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CFB28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E0EED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站点信息至少包括名称、编码、行政区域、地址、负责人、联系方式、状态和成立时间。</w:t>
            </w:r>
          </w:p>
        </w:tc>
      </w:tr>
      <w:tr w14:paraId="1E26237F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024CB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FR-ORG-003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908E32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4DE8BE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系统应支持人员调站、负责人变更和站点启停，并保存历史记录。</w:t>
            </w:r>
          </w:p>
        </w:tc>
      </w:tr>
      <w:tr w14:paraId="0BE6BE15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4B75B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FR-ORG-004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DA7598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E32E84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系统应展示全国地图及记者站分布，点击标记可进入站点详情。</w:t>
            </w:r>
          </w:p>
        </w:tc>
      </w:tr>
      <w:tr w14:paraId="5AA4736A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D62BBA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FR-ORG-005</w:t>
            </w:r>
          </w:p>
        </w:tc>
        <w:tc>
          <w:tcPr>
            <w:tcW w:w="67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14ECB3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1524A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总部可按地区、站点状态和人员规模检索、筛选站点。</w:t>
            </w:r>
          </w:p>
        </w:tc>
      </w:tr>
    </w:tbl>
    <w:p w14:paraId="00D60593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5.3 人员管理</w:t>
      </w:r>
    </w:p>
    <w:tbl>
      <w:tblPr>
        <w:tblW w:w="502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1189"/>
        <w:gridCol w:w="5738"/>
      </w:tblGrid>
      <w:tr w14:paraId="7FB298C2">
        <w:trPr>
          <w:tblHeader/>
        </w:trPr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0C4DB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CF84E6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2CC8BD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4C38A852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0824D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FR-USER-001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5BE45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3C1119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总部管理员可新增、编辑、查询、启停和导入人员信息。</w:t>
            </w:r>
          </w:p>
        </w:tc>
      </w:tr>
      <w:tr w14:paraId="01F23801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7BB330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FR-USER-002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F2BFA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15B2C2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分站负责人仅可管理所属站点的人员信息，敏感字段受权限控制。</w:t>
            </w:r>
          </w:p>
        </w:tc>
      </w:tr>
      <w:tr w14:paraId="6D185B5B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1280E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FR-USER-003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932C1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967BB9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人员信息至少包括姓名、人员编号、所属站点、职务、入站时间、联系方式、在职状态和账号绑定状态。</w:t>
            </w:r>
          </w:p>
        </w:tc>
      </w:tr>
      <w:tr w14:paraId="0DDCDA04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3748D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FR-USER-004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9236A9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6B38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系统应支持在职、离职、调动等状态，并保留任职及站点变更历史。</w:t>
            </w:r>
          </w:p>
        </w:tc>
      </w:tr>
      <w:tr w14:paraId="7D5BB0BE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28AC9C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FR-USER-005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871AC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48501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支持按姓名、站点、职务、状态等条件组合查询和导出。</w:t>
            </w:r>
          </w:p>
        </w:tc>
      </w:tr>
      <w:tr w14:paraId="013E8E4C">
        <w:tc>
          <w:tcPr>
            <w:tcW w:w="107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80E183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FR-USER-006</w:t>
            </w:r>
          </w:p>
        </w:tc>
        <w:tc>
          <w:tcPr>
            <w:tcW w:w="67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4512A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4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C1DB6E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记者可查看本人资料，并仅修改总部允许自助维护的字段。</w:t>
            </w:r>
          </w:p>
        </w:tc>
      </w:tr>
    </w:tbl>
    <w:p w14:paraId="410A56D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5.4 个人电子档案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1197"/>
        <w:gridCol w:w="5682"/>
      </w:tblGrid>
      <w:tr w14:paraId="2733C7C8">
        <w:trPr>
          <w:tblHeader/>
        </w:trPr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A9F59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66295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2AFD5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9A868E5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EF162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FR-PROFILE-001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E7AD5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A39528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系统应为每位记者建立唯一、长期保存的电子档案。</w:t>
            </w:r>
          </w:p>
        </w:tc>
      </w:tr>
      <w:tr w14:paraId="3DAA0913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6DE04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FR-PROFILE-002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5059AA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3028F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档案应聚合基本信息、文字稿件、视频作品、图片作品、培训、获奖和年度考核记录。</w:t>
            </w:r>
          </w:p>
        </w:tc>
      </w:tr>
      <w:tr w14:paraId="1037BC6E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454B6F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FR-PROFILE-003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94B76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DF8871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复核通过的工作和考核结果应自动归档，避免二次录入。</w:t>
            </w:r>
          </w:p>
        </w:tc>
      </w:tr>
      <w:tr w14:paraId="4FDA7E29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47A54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FR-PROFILE-004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8DC57A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F0543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档案记录应显示来源、发生时间、审核状态、得分和证明附件。</w:t>
            </w:r>
          </w:p>
        </w:tc>
      </w:tr>
      <w:tr w14:paraId="5DD3E329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40C3A6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FR-PROFILE-005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C90E7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B4A32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档案应支持按年度、类型和状态筛选，并支持授权导出。</w:t>
            </w:r>
          </w:p>
        </w:tc>
      </w:tr>
      <w:tr w14:paraId="4B5633FB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1994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FR-PROFILE-006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A96DB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15990C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调站或离职后档案仍应保留，历史数据不得因组织变化丢失。</w:t>
            </w:r>
          </w:p>
        </w:tc>
      </w:tr>
      <w:tr w14:paraId="10A9C13D">
        <w:tc>
          <w:tcPr>
            <w:tcW w:w="10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773A2E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FR-PROFILE-007</w:t>
            </w:r>
          </w:p>
        </w:tc>
        <w:tc>
          <w:tcPr>
            <w:tcW w:w="6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D625EB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P2</w:t>
            </w:r>
          </w:p>
        </w:tc>
        <w:tc>
          <w:tcPr>
            <w:tcW w:w="323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9D7252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系统可形成个人成长轨迹和能力画像，为评优、培养与资源配置提供参考。</w:t>
            </w:r>
          </w:p>
        </w:tc>
      </w:tr>
    </w:tbl>
    <w:p w14:paraId="4B910BDE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5.5 工作填报与材料管理</w:t>
      </w:r>
    </w:p>
    <w:tbl>
      <w:tblPr>
        <w:tblW w:w="506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1"/>
        <w:gridCol w:w="1210"/>
        <w:gridCol w:w="5786"/>
      </w:tblGrid>
      <w:tr w14:paraId="04AE483D">
        <w:trPr>
          <w:tblHeader/>
        </w:trPr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9494C6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A26D6A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788CD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14017B8A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52544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FR-WORK-001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40A55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FACC4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记者可按业务类型新建工作记录，至少支持文字稿件、视频供稿、图片供稿、重要报道、培训参与、临时工作和其他。</w:t>
            </w:r>
          </w:p>
        </w:tc>
      </w:tr>
      <w:tr w14:paraId="59D50795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8C82C9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FR-WORK-002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2C9976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D287D0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系统应支持草稿保存、编辑、提交、查看详情及复制已有记录。</w:t>
            </w:r>
          </w:p>
        </w:tc>
      </w:tr>
      <w:tr w14:paraId="05EE93C8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0F4B79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FR-WORK-003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68207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0D978A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填报字段应可按工作类型配置，包括标题、发生/刊发日期、媒体/平台、链接、数量、说明及证明材料等。</w:t>
            </w:r>
          </w:p>
        </w:tc>
      </w:tr>
      <w:tr w14:paraId="5574AACF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AE5A0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FR-WORK-004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75C3B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3BF8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系统应校验必填项、数据格式、附件类型/大小及重复记录风险。</w:t>
            </w:r>
          </w:p>
        </w:tc>
      </w:tr>
      <w:tr w14:paraId="14E33615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D9E97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FR-WORK-005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EE0773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02993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提交后普通用户不得直接修改；被退回后可依据意见修改并重新提交。</w:t>
            </w:r>
          </w:p>
        </w:tc>
      </w:tr>
      <w:tr w14:paraId="656B7ED6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3120D5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FR-WORK-006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E7FCE8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78DB1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支持图片、文档、视频或链接等材料上传/引用，并进行访问权限控制。</w:t>
            </w:r>
          </w:p>
        </w:tc>
      </w:tr>
      <w:tr w14:paraId="5DFD6950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D34D2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FR-WORK-007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9F9E06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E22EDD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用户可按日期、类型、状态和关键词查询本人或权限范围内的工作记录。</w:t>
            </w:r>
          </w:p>
        </w:tc>
      </w:tr>
      <w:tr w14:paraId="45CCA941">
        <w:tc>
          <w:tcPr>
            <w:tcW w:w="106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D82258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FR-WORK-008</w:t>
            </w:r>
          </w:p>
        </w:tc>
        <w:tc>
          <w:tcPr>
            <w:tcW w:w="68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00E78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5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C770C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系统应记录每次提交版本，保留修改前后内容、操作者和时间。</w:t>
            </w:r>
          </w:p>
        </w:tc>
      </w:tr>
    </w:tbl>
    <w:p w14:paraId="5AFEEC5F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5.6 审核与日常考核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5"/>
        <w:gridCol w:w="1243"/>
        <w:gridCol w:w="5668"/>
      </w:tblGrid>
      <w:tr w14:paraId="7D9C9E56">
        <w:trPr>
          <w:tblHeader/>
        </w:trPr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7E00B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4AA85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97BED9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08E8FD6A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60C55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FR-ASSESS-001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DC819C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9338A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分站负责人应在待办中接收本站待审核记录并完成初审。</w:t>
            </w:r>
          </w:p>
        </w:tc>
      </w:tr>
      <w:tr w14:paraId="022F6F5D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9A3EC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FR-ASSESS-002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3B616E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751FF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初审应支持通过、退回，填写审核意见，并按规则完成初评分。</w:t>
            </w:r>
          </w:p>
        </w:tc>
      </w:tr>
      <w:tr w14:paraId="3B50315A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1AC86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FR-ASSESS-003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3E5FF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5BDC6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总部管理员应对初审通过记录进行复核，支持确认、调整和退回。</w:t>
            </w:r>
          </w:p>
        </w:tc>
      </w:tr>
      <w:tr w14:paraId="567E9532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8C252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FR-ASSESS-004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025A7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0794B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审核操作应记录处理人、处理时间、意见、处理前后状态和分数变化。</w:t>
            </w:r>
          </w:p>
        </w:tc>
      </w:tr>
      <w:tr w14:paraId="47BDA2DA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46B16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FR-ASSESS-005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3C605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6E796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系统应按生效考核规则自动计算单项、月度和年度得分。</w:t>
            </w:r>
          </w:p>
        </w:tc>
      </w:tr>
      <w:tr w14:paraId="67AC2E91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3CFEC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FR-ASSESS-006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C4176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82D5A6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规则变更不得静默改变已归档结果；重新计算必须经授权并留痕。</w:t>
            </w:r>
          </w:p>
        </w:tc>
      </w:tr>
      <w:tr w14:paraId="630481A3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58182C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FR-ASSESS-007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134C35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5013E3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记者可查看本人各项得分、审核意见、汇总成绩及适用规则。</w:t>
            </w:r>
          </w:p>
        </w:tc>
      </w:tr>
      <w:tr w14:paraId="71968A08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8B965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FR-ASSESS-008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51FE50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BB9EC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分站负责人可查看本站考核进度、成绩汇总和异常记录。</w:t>
            </w:r>
          </w:p>
        </w:tc>
      </w:tr>
      <w:tr w14:paraId="7C9C9D5D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48B831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FR-ASSESS-009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11A9F1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B1626D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总部可按配置采用逐条复核或抽查复核，并记录抽查策略。</w:t>
            </w:r>
          </w:p>
        </w:tc>
      </w:tr>
      <w:tr w14:paraId="542046F2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1A5148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FR-ASSESS-010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C63CF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A8894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系统应提供超时待办提醒和审核时效统计。</w:t>
            </w:r>
          </w:p>
        </w:tc>
      </w:tr>
      <w:tr w14:paraId="15845973">
        <w:tc>
          <w:tcPr>
            <w:tcW w:w="106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0AF538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FR-ASSESS-011</w:t>
            </w:r>
          </w:p>
        </w:tc>
        <w:tc>
          <w:tcPr>
            <w:tcW w:w="70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78033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0733A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系统应支持授权更正、申诉或复议流程，原结果与更正结果均保留。</w:t>
            </w:r>
          </w:p>
        </w:tc>
      </w:tr>
    </w:tbl>
    <w:p w14:paraId="1A5E9454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5.7 考核规则配置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3"/>
        <w:gridCol w:w="1241"/>
        <w:gridCol w:w="5652"/>
      </w:tblGrid>
      <w:tr w14:paraId="68FF5CD7">
        <w:trPr>
          <w:tblHeader/>
        </w:trPr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61A900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47BE6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3122C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21F37847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616836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FR-RULE-001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026C1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FE4E1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总部管理员可配置考核项目、指标、计分方式、上限/下限和适用范围。</w:t>
            </w:r>
          </w:p>
        </w:tc>
      </w:tr>
      <w:tr w14:paraId="4761E6AC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1ACBEF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FR-RULE-002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A881F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DC58E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规则应具有版本号、生效时间、失效时间和发布状态。</w:t>
            </w:r>
          </w:p>
        </w:tc>
      </w:tr>
      <w:tr w14:paraId="3BE7F448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AC401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FR-RULE-003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E379A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DF0A8E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工作记录应绑定其计算时适用的规则版本，确保结果可追溯。</w:t>
            </w:r>
          </w:p>
        </w:tc>
      </w:tr>
      <w:tr w14:paraId="3EC446B1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99FE4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FR-RULE-004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450E5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01E65E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发布前应支持规则预览、试算和冲突检查。</w:t>
            </w:r>
          </w:p>
        </w:tc>
      </w:tr>
      <w:tr w14:paraId="1F2F6A92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C7FF82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FR-RULE-005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61DFE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31951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规则发布、修改、停用应经过授权并记录审计日志。</w:t>
            </w:r>
          </w:p>
        </w:tc>
      </w:tr>
    </w:tbl>
    <w:p w14:paraId="431010D7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5.8 通知公告与待办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0"/>
        <w:gridCol w:w="1241"/>
        <w:gridCol w:w="5645"/>
      </w:tblGrid>
      <w:tr w14:paraId="0E58DD75">
        <w:trPr>
          <w:tblHeader/>
        </w:trPr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1FD7CA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375E3B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FD2C9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A26A019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D47DC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FR-NOTICE-001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978C4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B67BF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总部管理员可创建、编辑、定时发布、撤回和归档通知公告。</w:t>
            </w:r>
          </w:p>
        </w:tc>
      </w:tr>
      <w:tr w14:paraId="0FB6870F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BE88B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FR-NOTICE-002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A6FFE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E96B3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通知可指定全部人员、指定站点、指定角色或指定人员为接收对象。</w:t>
            </w:r>
          </w:p>
        </w:tc>
      </w:tr>
      <w:tr w14:paraId="439FD005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1114E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FR-NOTICE-003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F0DB5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E0FA9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小程序首页应展示最新通知，用户可查看详情及附件。</w:t>
            </w:r>
          </w:p>
        </w:tc>
      </w:tr>
      <w:tr w14:paraId="79DC4BD0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E6611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FR-NOTICE-004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E76B2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CCF013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重要通知应支持已读/未读和确认回执统计。</w:t>
            </w:r>
          </w:p>
        </w:tc>
      </w:tr>
      <w:tr w14:paraId="17866523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004607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FR-NOTICE-005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33426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3753F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系统应聚合待填报、待审核、被退回及其他待处理事项。</w:t>
            </w:r>
          </w:p>
        </w:tc>
      </w:tr>
      <w:tr w14:paraId="224A6ED2">
        <w:tc>
          <w:tcPr>
            <w:tcW w:w="108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AB938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FR-NOTICE-006</w:t>
            </w:r>
          </w:p>
        </w:tc>
        <w:tc>
          <w:tcPr>
            <w:tcW w:w="70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C03E9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32376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系统可通过小程序订阅消息等合规渠道提醒用户，具体渠道待确认。</w:t>
            </w:r>
          </w:p>
        </w:tc>
      </w:tr>
    </w:tbl>
    <w:p w14:paraId="50BE4C53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5.9 数据统计与报表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3"/>
        <w:gridCol w:w="1263"/>
        <w:gridCol w:w="5630"/>
      </w:tblGrid>
      <w:tr w14:paraId="509133C3">
        <w:trPr>
          <w:tblHeader/>
        </w:trPr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D25AB0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0C2D3D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E88FB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6D3BCA2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628203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FR-STAT-001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500CF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97083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总部应能查看全国、地区、站点、人员、时间和工作类型等维度的统计。</w:t>
            </w:r>
          </w:p>
        </w:tc>
      </w:tr>
      <w:tr w14:paraId="71BEE536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D33A7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FR-STAT-002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699AD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1E9C2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统计指标至少包括填报数量、审核进度、通过/退回数量、考核得分和人员排名。</w:t>
            </w:r>
          </w:p>
        </w:tc>
      </w:tr>
      <w:tr w14:paraId="71B359C0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5B3A0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FR-STAT-003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9693D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C8B2C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分站负责人仅可查看本站统计，记者仅可查看本人统计。</w:t>
            </w:r>
          </w:p>
        </w:tc>
      </w:tr>
      <w:tr w14:paraId="21F45ECF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494059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FR-STAT-004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6D84F6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73087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报表结果应与明细数据可下钻核对，并显示统计口径和数据更新时间。</w:t>
            </w:r>
          </w:p>
        </w:tc>
      </w:tr>
      <w:tr w14:paraId="4A7772A7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396224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FR-STAT-005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6CABFB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9E14F0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支持按筛选条件导出标准报表，导出行为受权限控制并留痕。</w:t>
            </w:r>
          </w:p>
        </w:tc>
      </w:tr>
      <w:tr w14:paraId="7658A95F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35B68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FR-STAT-006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43C2E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9E91C2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支持形成月报、季报、年报及站点/个人对比趋势。</w:t>
            </w:r>
          </w:p>
        </w:tc>
      </w:tr>
      <w:tr w14:paraId="2E1F8AEF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597CD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FR-STAT-007</w:t>
            </w:r>
          </w:p>
        </w:tc>
        <w:tc>
          <w:tcPr>
            <w:tcW w:w="718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AE91B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P2</w:t>
            </w:r>
          </w:p>
        </w:tc>
        <w:tc>
          <w:tcPr>
            <w:tcW w:w="32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DF130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提供可视化驾驶舱，展示全国分布、核心指标、趋势和异常预警。</w:t>
            </w:r>
          </w:p>
        </w:tc>
      </w:tr>
    </w:tbl>
    <w:p w14:paraId="2CFDB2F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5.10 首页与个人中心</w:t>
      </w:r>
    </w:p>
    <w:tbl>
      <w:tblPr>
        <w:tblW w:w="501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7"/>
        <w:gridCol w:w="1279"/>
        <w:gridCol w:w="5662"/>
      </w:tblGrid>
      <w:tr w14:paraId="66CBC5CF">
        <w:trPr>
          <w:tblHeader/>
        </w:trPr>
        <w:tc>
          <w:tcPr>
            <w:tcW w:w="106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0B5E1B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BE5F9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CE8CF5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CB5027A">
        <w:tc>
          <w:tcPr>
            <w:tcW w:w="106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0EDE9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FR-HOME-001</w:t>
            </w:r>
          </w:p>
        </w:tc>
        <w:tc>
          <w:tcPr>
            <w:tcW w:w="7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A4E95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6158E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首页应按角色展示常用入口，至少包括通知公告、工作填报、考核成绩、我的档案、待办事项和个人中心。</w:t>
            </w:r>
          </w:p>
        </w:tc>
      </w:tr>
      <w:tr w14:paraId="47C58516">
        <w:tc>
          <w:tcPr>
            <w:tcW w:w="106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7D4CD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FR-HOME-002</w:t>
            </w:r>
          </w:p>
        </w:tc>
        <w:tc>
          <w:tcPr>
            <w:tcW w:w="7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00779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98AAB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首页应显示待办数量和最新通知，点击可直达对应列表或详情。</w:t>
            </w:r>
          </w:p>
        </w:tc>
      </w:tr>
      <w:tr w14:paraId="7D1772BA">
        <w:tc>
          <w:tcPr>
            <w:tcW w:w="106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732A5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FR-HOME-003</w:t>
            </w:r>
          </w:p>
        </w:tc>
        <w:tc>
          <w:tcPr>
            <w:tcW w:w="7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8BC4DE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C55D7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不同角色的首页入口和数据摘要应按权限动态配置。</w:t>
            </w:r>
          </w:p>
        </w:tc>
      </w:tr>
      <w:tr w14:paraId="37BDB0A7">
        <w:tc>
          <w:tcPr>
            <w:tcW w:w="106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E42D4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FR-HOME-004</w:t>
            </w:r>
          </w:p>
        </w:tc>
        <w:tc>
          <w:tcPr>
            <w:tcW w:w="72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48E10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2CC896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个人中心应提供个人资料、所属组织、账号设置和退出登录。</w:t>
            </w:r>
          </w:p>
        </w:tc>
      </w:tr>
    </w:tbl>
    <w:p w14:paraId="5961DDA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5.11 系统管理与审计</w:t>
      </w:r>
    </w:p>
    <w:tbl>
      <w:tblPr>
        <w:tblW w:w="501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8"/>
        <w:gridCol w:w="1271"/>
        <w:gridCol w:w="5655"/>
      </w:tblGrid>
      <w:tr w14:paraId="14091C51">
        <w:trPr>
          <w:tblHeader/>
        </w:trPr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80C359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0089A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7458C3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0503107"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696A0A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FR-SYS-001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E987D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16F03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系统应提供角色、菜单、功能和数据权限配置。</w:t>
            </w:r>
          </w:p>
        </w:tc>
      </w:tr>
      <w:tr w14:paraId="66E9F4DC"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6CC221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FR-SYS-002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8DB4B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1788C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系统应记录登录、人员/组织变更、规则发布、审核、导出、删除和权限调整等关键操作。</w:t>
            </w:r>
          </w:p>
        </w:tc>
      </w:tr>
      <w:tr w14:paraId="48FF8052"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13F66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FR-SYS-003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4FA22B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10E13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审计日志至少包含操作者、时间、来源、对象、动作、结果及必要的变更摘要。</w:t>
            </w:r>
          </w:p>
        </w:tc>
      </w:tr>
      <w:tr w14:paraId="5A3F92D0"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087B16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FR-SYS-004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6C031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5F0A7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业务数据原则上采用逻辑删除；删除、作废和恢复须授权并留痕。</w:t>
            </w:r>
          </w:p>
        </w:tc>
      </w:tr>
      <w:tr w14:paraId="3442EFAA">
        <w:tc>
          <w:tcPr>
            <w:tcW w:w="1066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CFE45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FR-SYS-005</w:t>
            </w:r>
          </w:p>
        </w:tc>
        <w:tc>
          <w:tcPr>
            <w:tcW w:w="72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75A29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211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82D1AC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提供字典、附件策略、消息模板及业务参数配置。</w:t>
            </w:r>
          </w:p>
        </w:tc>
      </w:tr>
    </w:tbl>
    <w:p w14:paraId="3D4AA221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6. 核心数据需求</w:t>
      </w:r>
    </w:p>
    <w:p w14:paraId="059B47D1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6.1 核心实体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93"/>
        <w:gridCol w:w="6893"/>
      </w:tblGrid>
      <w:tr w14:paraId="66AD2A81">
        <w:trPr>
          <w:tblHeader/>
        </w:trPr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F9F386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实体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19BEC3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关键字段（建议）</w:t>
            </w:r>
          </w:p>
        </w:tc>
      </w:tr>
      <w:tr w14:paraId="333322DF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161B1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站点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2AEAF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站点 ID、编码、名称、地区、地址、负责人、联系方式、状态、成立时间</w:t>
            </w:r>
          </w:p>
        </w:tc>
      </w:tr>
      <w:tr w14:paraId="4AF44087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D7E59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用户账号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6D22C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用户 ID、登录标识、绑定人员、角色、状态、最近登录信息</w:t>
            </w:r>
          </w:p>
        </w:tc>
      </w:tr>
      <w:tr w14:paraId="7A0B9DB8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9C4664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人员档案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090EB1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 ID、姓名、编号、所属站点、职务、入站/离站时间、联系方式、状态</w:t>
            </w:r>
          </w:p>
        </w:tc>
      </w:tr>
      <w:tr w14:paraId="2B1FC123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CA15F6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任职历史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F5120C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人员、站点、职务、开始/结束时间、变更原因</w:t>
            </w:r>
          </w:p>
        </w:tc>
      </w:tr>
      <w:tr w14:paraId="3051D80C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76E3C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工作记录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C89E5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记录 ID、人员、站点、类型、标题、日期、业务字段、状态、当前版本</w:t>
            </w:r>
          </w:p>
        </w:tc>
      </w:tr>
      <w:tr w14:paraId="43F8B521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E9647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附件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FC9EC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文件 ID、关联对象、文件名、类型、大小、存储位置、上传人、校验值</w:t>
            </w:r>
          </w:p>
        </w:tc>
      </w:tr>
      <w:tr w14:paraId="664C5A42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870CED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审核记录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FF162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业务记录、审核层级、处理人、结果、意见、分数、时间</w:t>
            </w:r>
          </w:p>
        </w:tc>
      </w:tr>
      <w:tr w14:paraId="44C1FD18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D1D852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考核规则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F3CCD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规则 ID、版本、指标、计分公式、适用范围、生效区间、状态</w:t>
            </w:r>
          </w:p>
        </w:tc>
      </w:tr>
      <w:tr w14:paraId="23FC9B2D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27F682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考核结果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E71F61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人员、周期、指标、原始值、得分、规则版本、确认状态</w:t>
            </w:r>
          </w:p>
        </w:tc>
      </w:tr>
      <w:tr w14:paraId="64129338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6CAF4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通知公告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095CC6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标题、正文、附件、发布范围、发布时间、状态、发布人</w:t>
            </w:r>
          </w:p>
        </w:tc>
      </w:tr>
      <w:tr w14:paraId="04989C09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55E49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阅读回执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188FB6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通知、用户、已读时间、确认时间</w:t>
            </w:r>
          </w:p>
        </w:tc>
      </w:tr>
      <w:tr w14:paraId="3BDA15BA">
        <w:tc>
          <w:tcPr>
            <w:tcW w:w="1077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3FD7B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操作日志</w:t>
            </w:r>
          </w:p>
        </w:tc>
        <w:tc>
          <w:tcPr>
            <w:tcW w:w="3922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4E36C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操作者、动作、对象、时间、来源、结果、变更摘要</w:t>
            </w:r>
          </w:p>
        </w:tc>
      </w:tr>
    </w:tbl>
    <w:p w14:paraId="52EC7E8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6.2 数据规则</w:t>
      </w:r>
    </w:p>
    <w:p w14:paraId="4388E79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每个站点、人员、工作记录和规则版本均应有全局唯一标识。</w:t>
      </w:r>
    </w:p>
    <w:p w14:paraId="67FA5B8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工作记录同时保存填报时所属站点，避免人员调动影响历史统计。</w:t>
      </w:r>
    </w:p>
    <w:p w14:paraId="19070B9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已归档考核结果保存规则版本、计算输入和审核链路，支持还原计算过程。</w:t>
      </w:r>
    </w:p>
    <w:p w14:paraId="07CDC3D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附件与业务记录的访问权限保持一致，不得通过直链绕过鉴权。</w:t>
      </w:r>
    </w:p>
    <w:p w14:paraId="5FF3C60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统计数据应可追溯至业务明细；离线汇总应明确刷新时间。</w:t>
      </w:r>
    </w:p>
    <w:p w14:paraId="7409D49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手机号等个人信息应按最小必要原则采集和展示，并进行脱敏。</w:t>
      </w:r>
    </w:p>
    <w:p w14:paraId="4AF96DAC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7. 非功能需求</w:t>
      </w:r>
    </w:p>
    <w:p w14:paraId="2490B90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7.1 安全与隐私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9"/>
        <w:gridCol w:w="1204"/>
        <w:gridCol w:w="5833"/>
      </w:tblGrid>
      <w:tr w14:paraId="7FA27AA9">
        <w:trPr>
          <w:tblHeader/>
        </w:trPr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5AFF61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71F36E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6D9189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3FD5D095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710F56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NFR-SEC-001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720C76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6CDA950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所有受保护接口必须完成身份认证和服务端权限校验。</w:t>
            </w:r>
          </w:p>
        </w:tc>
      </w:tr>
      <w:tr w14:paraId="336A2F43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D4844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NFR-SEC-002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9E9D9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244BA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数据按总部、站点和个人范围隔离，禁止仅依赖前端隐藏实现权限。</w:t>
            </w:r>
          </w:p>
        </w:tc>
      </w:tr>
      <w:tr w14:paraId="475EB891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0E307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NFR-SEC-003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7C7C50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9232C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传输过程使用 HTTPS；密码、令牌及敏感配置不得明文存储。</w:t>
            </w:r>
          </w:p>
        </w:tc>
      </w:tr>
      <w:tr w14:paraId="32E77EAE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B0379C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NFR-SEC-004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B3D327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E654E0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个人信息采集、使用、导出、留存和删除应符合适用的数据与个人信息保护要求。</w:t>
            </w:r>
          </w:p>
        </w:tc>
      </w:tr>
      <w:tr w14:paraId="7A6D8640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5697D1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NFR-SEC-005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15DAA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82FF0F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文件上传应校验类型、大小及安全风险，下载应鉴权。</w:t>
            </w:r>
          </w:p>
        </w:tc>
      </w:tr>
      <w:tr w14:paraId="737DBAC1">
        <w:tc>
          <w:tcPr>
            <w:tcW w:w="99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1666DC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NFR-SEC-006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31C9F5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319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03C396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高风险操作宜支持二次确认或增强认证，并具备异常访问告警能力。</w:t>
            </w:r>
          </w:p>
        </w:tc>
      </w:tr>
    </w:tbl>
    <w:p w14:paraId="43F9EE56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7.2 性能与容量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8"/>
        <w:gridCol w:w="1213"/>
        <w:gridCol w:w="5825"/>
      </w:tblGrid>
      <w:tr w14:paraId="1674C95F">
        <w:trPr>
          <w:tblHeader/>
        </w:trPr>
        <w:tc>
          <w:tcPr>
            <w:tcW w:w="99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849A46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A6AB99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3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E69B6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57E15CA0">
        <w:tc>
          <w:tcPr>
            <w:tcW w:w="99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DF70A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NFR-PERF-001</w:t>
            </w:r>
          </w:p>
        </w:tc>
        <w:tc>
          <w:tcPr>
            <w:tcW w:w="6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D8D7A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381BE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常规列表、详情和提交操作在正常网络及设计并发下，服务端 95 分位响应时间宜不超过 2 秒（文件上传和复杂报表除外）。</w:t>
            </w:r>
          </w:p>
        </w:tc>
      </w:tr>
      <w:tr w14:paraId="7B3F6827">
        <w:tc>
          <w:tcPr>
            <w:tcW w:w="99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F2D980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NFR-PERF-002</w:t>
            </w:r>
          </w:p>
        </w:tc>
        <w:tc>
          <w:tcPr>
            <w:tcW w:w="6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D26124D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4494D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月度/年度统计可采用异步计算；用户应能看到计算状态和数据更新时间。</w:t>
            </w:r>
          </w:p>
        </w:tc>
      </w:tr>
      <w:tr w14:paraId="4F472D40">
        <w:tc>
          <w:tcPr>
            <w:tcW w:w="99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D942C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NFR-PERF-003</w:t>
            </w:r>
          </w:p>
        </w:tc>
        <w:tc>
          <w:tcPr>
            <w:tcW w:w="6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1EBBA4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4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8593E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容量设计应覆盖 37 个站点的人员、业务记录、审计日志及多年附件增长，具体基线在调研阶段确定。</w:t>
            </w:r>
          </w:p>
        </w:tc>
      </w:tr>
    </w:tbl>
    <w:p w14:paraId="0338517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7.3 可靠性与运维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3"/>
        <w:gridCol w:w="1204"/>
        <w:gridCol w:w="5819"/>
      </w:tblGrid>
      <w:tr w14:paraId="6526A6EA">
        <w:trPr>
          <w:tblHeader/>
        </w:trPr>
        <w:tc>
          <w:tcPr>
            <w:tcW w:w="10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80671F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424EB7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3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1178D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729BDB77">
        <w:tc>
          <w:tcPr>
            <w:tcW w:w="10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859B5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NFR-OPS-001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F7BD4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81353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核心数据应实施定期备份，并通过恢复演练验证可用性。</w:t>
            </w:r>
          </w:p>
        </w:tc>
      </w:tr>
      <w:tr w14:paraId="5556C4E1">
        <w:tc>
          <w:tcPr>
            <w:tcW w:w="10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F0A0E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NFR-OPS-002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9FFD6C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EE5B6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系统应具备应用、接口、数据库、任务和存储监控及故障告警。</w:t>
            </w:r>
          </w:p>
        </w:tc>
      </w:tr>
      <w:tr w14:paraId="06152F3D">
        <w:tc>
          <w:tcPr>
            <w:tcW w:w="10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FCFFE9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NFR-OPS-003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573EC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808BB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提交、审核和计分等关键操作应具备幂等或防重复机制。</w:t>
            </w:r>
          </w:p>
        </w:tc>
      </w:tr>
      <w:tr w14:paraId="71FE9C97">
        <w:tc>
          <w:tcPr>
            <w:tcW w:w="100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25FCF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NFR-OPS-004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07902C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31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546E6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系统应明确可用性、RPO 和 RTO 指标，具体数值由业务与技术评审确定。</w:t>
            </w:r>
          </w:p>
        </w:tc>
      </w:tr>
    </w:tbl>
    <w:p w14:paraId="5ECABF26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7.4 易用性与兼容性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0"/>
        <w:gridCol w:w="1204"/>
        <w:gridCol w:w="5842"/>
      </w:tblGrid>
      <w:tr w14:paraId="045FA77D">
        <w:trPr>
          <w:tblHeader/>
        </w:trPr>
        <w:tc>
          <w:tcPr>
            <w:tcW w:w="9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9DB7A7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编号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4DFB98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优先级</w:t>
            </w:r>
          </w:p>
        </w:tc>
        <w:tc>
          <w:tcPr>
            <w:tcW w:w="332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 w:color="auto" w:fill="F8FAFC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FC86621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bdr w:val="none" w:color="auto" w:sz="0" w:space="0"/>
              </w:rPr>
              <w:t>需求</w:t>
            </w:r>
          </w:p>
        </w:tc>
      </w:tr>
      <w:tr w14:paraId="15387C82">
        <w:tc>
          <w:tcPr>
            <w:tcW w:w="9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07594A5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NFR-UX-001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69F600A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2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21F439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高频任务应尽量在少量层级内完成，表单需提供清晰校验和错误定位。</w:t>
            </w:r>
          </w:p>
        </w:tc>
      </w:tr>
      <w:tr w14:paraId="3C377AEA">
        <w:tc>
          <w:tcPr>
            <w:tcW w:w="9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E5A1C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NFR-UX-002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BC4D42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P0</w:t>
            </w:r>
          </w:p>
        </w:tc>
        <w:tc>
          <w:tcPr>
            <w:tcW w:w="332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0EBDD4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小程序应兼容项目确定的主流微信版本、iOS 和 Android 系统版本。</w:t>
            </w:r>
          </w:p>
        </w:tc>
      </w:tr>
      <w:tr w14:paraId="45D08B0B">
        <w:tc>
          <w:tcPr>
            <w:tcW w:w="9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C4C0C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NFR-UX-003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649203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32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05AC54E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列表应提供搜索、筛选、分页/加载更多及空状态反馈。</w:t>
            </w:r>
          </w:p>
        </w:tc>
      </w:tr>
      <w:tr w14:paraId="38D62DE0">
        <w:tc>
          <w:tcPr>
            <w:tcW w:w="990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B4BF0B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NFR-UX-004</w:t>
            </w:r>
          </w:p>
        </w:tc>
        <w:tc>
          <w:tcPr>
            <w:tcW w:w="685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FDA79A6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P1</w:t>
            </w:r>
          </w:p>
        </w:tc>
        <w:tc>
          <w:tcPr>
            <w:tcW w:w="3323" w:type="pct"/>
            <w:tcBorders>
              <w:top w:val="single" w:color="E5E7EB" w:sz="8" w:space="0"/>
              <w:left w:val="single" w:color="E5E7EB" w:sz="8" w:space="0"/>
              <w:bottom w:val="single" w:color="E5E7EB" w:sz="8" w:space="0"/>
              <w:right w:val="single" w:color="E5E7EB" w:sz="8" w:space="0"/>
            </w:tcBorders>
            <w:shd w:val="clear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B2C48F">
            <w:pPr>
              <w:keepNext w:val="0"/>
              <w:keepLines w:val="0"/>
              <w:widowControl/>
              <w:suppressLineNumbers w:val="0"/>
              <w:spacing w:line="36" w:lineRule="atLeast"/>
              <w:jc w:val="left"/>
              <w:rPr>
                <w:rFonts w:hint="eastAsia" w:ascii="仿宋" w:hAnsi="仿宋" w:eastAsia="仿宋" w:cs="仿宋"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sz w:val="22"/>
                <w:szCs w:val="22"/>
                <w:bdr w:val="none" w:color="auto" w:sz="0" w:space="0"/>
              </w:rPr>
              <w:t>用户提交中断时应尽量保存草稿，避免重复录入。</w:t>
            </w:r>
          </w:p>
        </w:tc>
      </w:tr>
    </w:tbl>
    <w:p w14:paraId="3235E570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8. 首期范围建议（MVP）</w:t>
      </w:r>
    </w:p>
    <w:p w14:paraId="53F3C4D8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8.1 纳入首期</w:t>
      </w:r>
    </w:p>
    <w:p w14:paraId="252D603C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账号登录、人员绑定及三级角色权限。</w:t>
      </w:r>
    </w:p>
    <w:p w14:paraId="6D29F5D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37 个站点和人员基础信息管理。</w:t>
      </w:r>
    </w:p>
    <w:p w14:paraId="4E15804C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工作分类填报、附件上传和记录查询。</w:t>
      </w:r>
    </w:p>
    <w:p w14:paraId="1C94EC0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分站初审、总部复核、退回修改和流程留痕。</w:t>
      </w:r>
    </w:p>
    <w:p w14:paraId="32004951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基础考核规则、自动计分、月度/年度汇总。</w:t>
      </w:r>
    </w:p>
    <w:p w14:paraId="0A9D711D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个人电子档案自动归集与查询。</w:t>
      </w:r>
    </w:p>
    <w:p w14:paraId="03BCF06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通知公告、待办事项和基础消息提醒。</w:t>
      </w:r>
    </w:p>
    <w:p w14:paraId="1D34F3B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全国/站点/个人基础统计和报表导出。</w:t>
      </w:r>
    </w:p>
    <w:p w14:paraId="7407E95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后台权限、参数和审计日志。</w:t>
      </w:r>
    </w:p>
    <w:p w14:paraId="4FCC5514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8.2 后续增强</w:t>
      </w:r>
    </w:p>
    <w:p w14:paraId="35EDD2D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全国地图和管理驾驶舱。</w:t>
      </w:r>
    </w:p>
    <w:p w14:paraId="1DA5B856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规则试算、抽查策略、申诉复议和复杂排名。</w:t>
      </w:r>
    </w:p>
    <w:p w14:paraId="579D43E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个人能力画像、人才培养和智能分析。</w:t>
      </w:r>
    </w:p>
    <w:p w14:paraId="1D680AD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与统一身份、媒体采编、组织人事或其他外部系统集成。</w:t>
      </w:r>
    </w:p>
    <w:p w14:paraId="0F8632D2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9. 验收场景</w:t>
      </w:r>
    </w:p>
    <w:p w14:paraId="5115F64F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AC-01 记者完成工作填报</w:t>
      </w:r>
    </w:p>
    <w:p w14:paraId="2FCA6F9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已绑定且在职的记者可以新建规定类型的工作记录。</w:t>
      </w:r>
    </w:p>
    <w:p w14:paraId="7C76258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必填项或附件不符合要求时，系统明确提示且不允许提交。</w:t>
      </w:r>
    </w:p>
    <w:p w14:paraId="3968688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提交成功后状态为“待分站审核”，记者不可直接篡改已提交内容。</w:t>
      </w:r>
    </w:p>
    <w:p w14:paraId="324C2E0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分站负责人待办数量同步增加。</w:t>
      </w:r>
    </w:p>
    <w:p w14:paraId="0B1A3306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AC-02 分站初审并退回</w:t>
      </w:r>
    </w:p>
    <w:p w14:paraId="14A63A0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分站负责人只能审核本站记录。</w:t>
      </w:r>
    </w:p>
    <w:p w14:paraId="196481A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退回时必须填写原因，记者能在待办和记录详情中查看。</w:t>
      </w:r>
    </w:p>
    <w:p w14:paraId="096A6AF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记者修改并重新提交后，历史版本和原审核意见仍可追溯。</w:t>
      </w:r>
    </w:p>
    <w:p w14:paraId="06F90213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AC-03 总部复核并归档</w:t>
      </w:r>
    </w:p>
    <w:p w14:paraId="0E01F03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分站通过的记录进入总部复核队列。</w:t>
      </w:r>
    </w:p>
    <w:p w14:paraId="20931FA2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总部确认后，系统按绑定规则版本计算得分。</w:t>
      </w:r>
    </w:p>
    <w:p w14:paraId="66DDA2CF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记录进入已通过/已归档状态，并自动出现在个人档案及统计中。</w:t>
      </w:r>
    </w:p>
    <w:p w14:paraId="1427B0A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审核人、时间、意见和分数变化完整记录。</w:t>
      </w:r>
    </w:p>
    <w:p w14:paraId="21368EFF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AC-04 数据权限隔离</w:t>
      </w:r>
    </w:p>
    <w:p w14:paraId="20A333A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记者无法访问他人的非公开档案和成绩。</w:t>
      </w:r>
    </w:p>
    <w:p w14:paraId="4EFEA66F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分站负责人无法访问其他站点的受限数据。</w:t>
      </w:r>
    </w:p>
    <w:p w14:paraId="13C6FA0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总部管理员按授权查看全国数据。</w:t>
      </w:r>
    </w:p>
    <w:p w14:paraId="0776369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通过修改前端参数或直接访问接口不能绕过上述限制。</w:t>
      </w:r>
    </w:p>
    <w:p w14:paraId="77982B82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AC-05 统计可核对</w:t>
      </w:r>
    </w:p>
    <w:p w14:paraId="024C5B0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总部可按年度、站点、人员和工作类型筛选统计。</w:t>
      </w:r>
    </w:p>
    <w:p w14:paraId="1B0975F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汇总值可下钻至构成该数值的已授权明细。</w:t>
      </w:r>
    </w:p>
    <w:p w14:paraId="1F1074E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导出结果与当前筛选条件、统计口径一致，并记录导出日志。</w:t>
      </w:r>
    </w:p>
    <w:p w14:paraId="3DE77701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AC-06 历史数据可追溯</w:t>
      </w:r>
    </w:p>
    <w:p w14:paraId="1B369EE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人员调站后，历史记录仍归属于发生时站点，同时个人档案连续保留。</w:t>
      </w:r>
    </w:p>
    <w:p w14:paraId="6F950B0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规则升级后，既有已归档结果不被自动改写。</w:t>
      </w:r>
    </w:p>
    <w:p w14:paraId="5AEB2BF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80" w:afterAutospacing="0" w:line="36" w:lineRule="atLeast"/>
        <w:ind w:left="420" w:leftChars="0" w:hanging="420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被授权的管理员可查询关键记录的版本、审核和操作轨迹。</w:t>
      </w:r>
    </w:p>
    <w:p w14:paraId="2EB3B60E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10. 实施阶段建议</w:t>
      </w:r>
    </w:p>
    <w:p w14:paraId="2D20B010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需求调研：梳理现行表单、考核制度、审批权限、统计报表及历史数据。</w:t>
      </w:r>
    </w:p>
    <w:p w14:paraId="10389054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方案设计：完成功能原型、流程、数据模型、权限矩阵和接口设计。</w:t>
      </w:r>
    </w:p>
    <w:p w14:paraId="6E6ADA97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开发测试：分模块开发，开展功能、权限、安全、性能和兼容性测试。</w:t>
      </w:r>
    </w:p>
    <w:p w14:paraId="2A7057E1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试点运行：选取代表性记者站试点，验证填报负担、审核效率和统计准确性。</w:t>
      </w:r>
    </w:p>
    <w:p w14:paraId="1ECBCC80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全面推广：修正试点问题，开展培训和数据初始化，分批覆盖全国记者站。</w:t>
      </w:r>
    </w:p>
    <w:p w14:paraId="12A3BFDC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11. 待确认事项及建议方案</w:t>
      </w:r>
    </w:p>
    <w:p w14:paraId="2E4BBC3E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以下建议可作为首期需求基线。标记为“立项前”的事项会影响总体架构、预算或合规，应在项目立项和技术选型前确认；标记为“设计前”的事项应在原型及数据库设计前确认；标记为“上线前”的事项可在开发期间细化，但必须在试点上线前定稿。</w:t>
      </w:r>
    </w:p>
    <w:p w14:paraId="0B42152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 组织与站点数据</w:t>
      </w:r>
    </w:p>
    <w:p w14:paraId="65357464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“37 个记者站”的正式名单、组织层级、编码和地图坐标数据来源。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由总部提供并盖章/审批确认一份站点主数据表，采用总部统一编码且编码永久不复用。行政区划采用国家标准代码；地址由站点维护，总部审核。地图坐标在地址确认后通过合规地图服务获取，并允许人工校正。首期组织层级固定为“总部—记者站—人员”，预留上级站点字段但不启用更多层级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组织主数据是权限隔离、统计和历史归属的基础，不能依赖开发人员自行整理。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2B670DDD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11.2 总部复核方式</w:t>
      </w:r>
    </w:p>
    <w:p w14:paraId="0D689A2D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总部采取全部逐条复核、按比例抽查，还是分类复核。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首期采用“分类复核”：高价值、高分值、获奖、重要报道、被退回后重提及系统命中异常规则的记录必须逐条复核；普通记录按站点和月份随机抽查，建议初始比例为 20%，总部可配置。抽查未通过时，可提高该站点当期抽查比例至 100%。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兼顾总部工作量与考核公信力，并能通过风险触发机制约束数据质量。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设计前；抽查比例可在试点后调整。</w:t>
      </w:r>
    </w:p>
    <w:p w14:paraId="44DAEC9E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11.3 工作记录字段与材料</w:t>
      </w:r>
    </w:p>
    <w:p w14:paraId="66A4AB1E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各工作类型的字段、必填项、证明材料、重复判定及附件限制。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先收集现行纸质/Excel 表单，形成“工作类型—字段—数据类型—必填—证明材料—计分指标”配置表并由业务负责人签字确认。通用字段包括标题、发生/刊发日期、媒体平台、作品链接、工作说明和证明材料。重复记录以“记者 + 类型 + 标题/链接 + 日期”组合预警，允许审核人确认非重复，不建议系统直接删除。单文件默认不超过 20 MB；视频首期优先提交合规链接或媒体资源编号。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字段直接决定表单、数据模型和计分逻辑；重复只能预警，避免误伤同题连续报道。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51C34D36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11.4 考核规则</w:t>
      </w:r>
    </w:p>
    <w:p w14:paraId="5639068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考核指标、公式、上限、周期、排名规则及规则变更审批。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由总部形成正式《考核指标字典》，每项明确指标编码、数据来源、计分公式、单项/周期上限、适用对象和例外条件。规则采用版本化管理，按自然月统计、年度汇总；新版本仅影响生效日后的记录。规则发布实行“业务部门拟定—管理负责人复核—授权管理员发布”，上线前必须用历史样本试算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考核是系统核心，必须做到可解释、可重算、可追溯，不能把口头规则直接编码。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立项后立即启动，开发计分模块前定稿。</w:t>
      </w:r>
    </w:p>
    <w:p w14:paraId="63FB03A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11.5 业务分类与统计口径</w:t>
      </w:r>
    </w:p>
    <w:p w14:paraId="41E26120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“报送”“采用”的定义，以及纸媒、新媒体、视频、图片的分类口径。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建立统一数据字典：“报送”指已向指定媒体/平台提交且有凭证；“采用”指已正式刊发/播出且可提供链接、版面、截图或平台记录。一次记录可有一个作品类型和多个发布渠道，但同一发布成果不得跨类型重复计分。纸媒、新媒体、视频、图片按主要成品形态分类，混合作品由业务规则指定主类型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先统一口径才能保证跨站点统计和排名公平。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6FE25D93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11.6 代填、撤回与更正</w:t>
      </w:r>
    </w:p>
    <w:p w14:paraId="36275A0A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分站负责人能否代记者填报、撤回或更正。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原则上由记者本人填报。仅在账号故障、离岗或经批准的特殊情况下允许分站负责人代填，必须选择原因并标注“代填”。记者可在分站尚未处理前撤回；进入审核后只能由当前审核人退回。归档后不得直接修改，应发起更正申请，经分站和总部确认后生成新版本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既应对实际工作场景，又避免负责人代填导致责任不清或考核数据被静默修改。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7FD73DC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11.7 申诉与复议</w:t>
      </w:r>
    </w:p>
    <w:p w14:paraId="075FA549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记者是否可对考核结果申诉以及办理时限。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提供一次线上申诉机会。记者在结果发布后 5 个工作日内提交理由和材料，分站在 3 个工作日内提出意见，总部在 5 个工作日内作出最终决定。逾期关闭；特殊情况由总部管理员授权重开。申诉前后结果、处理意见和分数变化全部留痕。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申诉机制是考核公平和纠错能力的重要保障。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0668364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11.8 通知发布与回执</w:t>
      </w:r>
    </w:p>
    <w:p w14:paraId="0B05160B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分站能否发布通知，重要通知是否必须回执。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总部可向全局或指定范围发布；分站负责人只能向本站人员发布，且不能使用总部名义。通知分为普通、重要、紧急三级：普通通知仅记录已读，重要和紧急通知要求确认回执；紧急通知对未确认人员进行提醒，并向发布者展示名单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分级发布可减少总部负担，回执仅用于重要事项可避免用户疲劳。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69F8CE19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11.9 身份认证</w:t>
      </w:r>
    </w:p>
    <w:p w14:paraId="1197861D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采用微信身份、手机号、统一身份平台或组合方式。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若单位已有统一身份平台，后台优先对接统一身份认证，小程序采用微信登录后与统一身份/人员编号绑定；若暂无统一身份平台，首期采用“微信身份 + 预置人员手机号/人员编号核验 + 管理员审核绑定”。不得仅凭微信昵称或手机号自动获得业务权限。后台管理员应使用增强认证，至少包括密码复杂度、登录失败锁定和二次验证。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微信只能证明平台账号身份，不能单独证明其对应的组织人员及岗位权限。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立项前。</w:t>
      </w:r>
    </w:p>
    <w:p w14:paraId="3C9AF021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11.10 小程序与后台用户边界</w:t>
      </w:r>
    </w:p>
    <w:p w14:paraId="4DC57DC1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分站负责人是否使用后台管理系统。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记者只使用小程序；分站负责人以小程序完成日常审核和待办，并开放精简后台用于批量人员维护、集中审核、统计导出；总部管理员主要使用后台，必要时通过小程序处理待办。两个端共用同一权限和业务接口，不重复建设规则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移动端适合即时处理，批量管理和复杂统计更适合电脑端。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原型设计前。</w:t>
      </w:r>
    </w:p>
    <w:p w14:paraId="30CB6C55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11.11 历史数据迁移</w:t>
      </w:r>
    </w:p>
    <w:p w14:paraId="71440131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历史人员、档案、稿件和考核数据的规模、质量及迁移方式。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先开展数据盘点和抽样，分两批迁移：首批迁移在职人员、组织关系及最近 2 个完整年度的结构化考核数据；更早或质量较差的数据以只读附件/历史档案方式保存。提供标准导入模板，执行清洗、预校验、试迁移、业务核对和正式迁移，并保留迁移批次与错误报告。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全量清洗成本通常不可控，优先迁移高频使用数据更利于按期上线。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立项前完成盘点，试点前完成迁移方案。</w:t>
      </w:r>
    </w:p>
    <w:p w14:paraId="30AC759E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11.12 报表、排名与公开范围</w:t>
      </w:r>
    </w:p>
    <w:p w14:paraId="45A3F782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报表模板、统计口径、导出格式及排名公开范围。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首期以现行总部月报、年报为准，统一提供 Excel 导出，必要时增加 PDF 定版报表。报表必须显示周期、筛选条件、口径版本和生成时间。记者默认只看本人分数和分项明细，不公开完整个人排名；分站负责人看本站人员，总部看全局。若开展评优，可单独发布经审核的结果名单。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限制排名公开可降低不必要的个人信息暴露和内部争议，同时保留管理分析能力。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设计前。</w:t>
      </w:r>
    </w:p>
    <w:p w14:paraId="68FE4C8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11.13 大文件与视频存储</w:t>
      </w:r>
    </w:p>
    <w:p w14:paraId="6CC27C3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视频采用系统存储、外部链接还是媒体资源平台，以及保存期限。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首期不在业务数据库中存储视频文件。优先保存单位媒体资源平台编号或合规、稳定的访问链接，并上传封面/截图作为证明；确需上传时使用独立对象存储、受控临时访问地址和病毒/格式检测。视频原文件保存期限建议为 2 年，元数据、审核记录和归档证明长期保存，最终期限按档案制度调整。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视频会显著增加存储、带宽、备份和合规成本，应与结构化业务数据分离。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立项前。</w:t>
      </w:r>
    </w:p>
    <w:p w14:paraId="43C03491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11.14 留存、备份和可用性</w:t>
      </w:r>
    </w:p>
    <w:p w14:paraId="2EA568BA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数据保存年限、离职人员处置、备份周期、RPO/RTO 和可用性目标。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个人档案、考核结果和审计轨迹原则上长期保存；普通运行日志保存不少于 1 年，具体依档案和安全制度确认。离职账号立即停用，档案转为只读，不删除历史业务。数据库每日增量、每周全量备份，并进行异地/跨故障域保存及季度恢复演练。首期建议可用性目标不低于 99.5%，RPO 不超过 24 小时，RTO 不超过 8 小时；正式生产目标由预算和部署架构复核。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先设可执行的基线，再根据业务连续性和成本提高指标。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立项前。</w:t>
      </w:r>
    </w:p>
    <w:p w14:paraId="30705CF0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11.15 外部系统集成</w:t>
      </w:r>
    </w:p>
    <w:p w14:paraId="2CA9130D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是否对接采编、人事、统一身份、短信/消息、电子签章等系统。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首期只纳入两类必要集成：身份认证（如已有统一身份平台）和小程序合规消息通知。人事数据先通过标准模板导入；采编平台在确认稿件唯一标识和开放接口后再对接；电子签章仅在存在正式签批法律效力需求时建设。所有集成采用独立接口层，避免核心业务绑定单一外部厂商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控制首期依赖和工期风险，同时为后续集成保留边界。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立项前确认首期清单。</w:t>
      </w:r>
    </w:p>
    <w:p w14:paraId="0138A62C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11.16 隐私、安全与部署合规</w:t>
      </w:r>
    </w:p>
    <w:p w14:paraId="5BFB73D3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待确认：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个人信息保护责任、部署位置、等保及其他安全合规要求。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建议方案：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阶段指定数据负责人和系统安全负责人，形成个人信息清单、处理目的、授权范围、保存期限和权限矩阵。系统及数据优先部署在单位批准的境内基础设施，生产、测试环境隔离，测试环境使用脱敏数据。正式定级应由主管部门和安全合规人员确认；考虑系统包含全国人员档案、考核及管理数据，建议至少按网络安全等级保护第二级要求进行设计和评估，若主管单位认定更高等级则按其要求执行。上线前完成安全测试、权限核验、日志审计和个人信息保护检查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理由：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安全等级和部署位置会影响架构、采购、成本与验收，必须前置决策。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br w:type="textWrapping"/>
      </w:r>
      <w:r>
        <w:rPr>
          <w:rStyle w:val="14"/>
          <w:rFonts w:hint="eastAsia" w:ascii="仿宋" w:hAnsi="仿宋" w:eastAsia="仿宋" w:cs="仿宋"/>
          <w:b/>
          <w:bCs/>
          <w:color w:val="333333"/>
          <w:sz w:val="22"/>
          <w:szCs w:val="22"/>
          <w:bdr w:val="none" w:color="auto" w:sz="0" w:space="0"/>
        </w:rPr>
        <w:t>决策时点：</w:t>
      </w: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立项前。</w:t>
      </w:r>
    </w:p>
    <w:p w14:paraId="3CAD5AC6">
      <w:pPr>
        <w:pStyle w:val="4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bdr w:val="none" w:color="auto" w:sz="0" w:space="0"/>
        </w:rPr>
        <w:t>11.17 建议决策顺序</w:t>
      </w:r>
    </w:p>
    <w:p w14:paraId="38A4D179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立项前确认：身份认证、历史数据规模、大文件方案、可用性/备份、首期外部集成、安全与部署合规。</w:t>
      </w:r>
    </w:p>
    <w:p w14:paraId="66E11BFB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设计前确认：组织主数据、复核模式、表单字段、考核规则、统计口径、操作权限、申诉、通知及报表公开范围。</w:t>
      </w:r>
    </w:p>
    <w:p w14:paraId="75611C00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试点期间校准：抽查比例、办理时限、附件大小、提醒频率和性能容量基线。</w:t>
      </w:r>
    </w:p>
    <w:p w14:paraId="3D8DD1A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80" w:afterAutospacing="0" w:line="36" w:lineRule="atLeast"/>
        <w:ind w:left="425" w:leftChars="0" w:hanging="425" w:firstLine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试点验收后固化：形成正式业务制度、数据字典、权限矩阵、考核规则和运维指标，作为全面推广依据。</w:t>
      </w:r>
    </w:p>
    <w:p w14:paraId="50F76A94">
      <w:pPr>
        <w:pStyle w:val="3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bdr w:val="none" w:color="auto" w:sz="0" w:space="0"/>
        </w:rPr>
        <w:t>12. 需求追踪说明</w:t>
      </w:r>
    </w:p>
    <w:p w14:paraId="5CF6B86E">
      <w:pPr>
        <w:pStyle w:val="11"/>
        <w:keepNext w:val="0"/>
        <w:keepLines w:val="0"/>
        <w:widowControl/>
        <w:suppressLineNumbers w:val="0"/>
        <w:spacing w:line="36" w:lineRule="atLeas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2"/>
          <w:bdr w:val="none" w:color="auto" w:sz="0" w:space="0"/>
        </w:rPr>
        <w:t>本文档中的需求编号应在后续原型、设计、开发任务、测试用例和验收记录中持续引用。经业务评审确认后的新增、修改或删除需求，应记录版本、变更原因、提出人、批准人和影响范围。</w:t>
      </w:r>
    </w:p>
    <w:sectPr>
      <w:footerReference r:id="rId3" w:type="default"/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报隶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E350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E1FC54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1FC54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E980D"/>
    <w:multiLevelType w:val="singleLevel"/>
    <w:tmpl w:val="8ABE980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6FF1B28"/>
    <w:multiLevelType w:val="singleLevel"/>
    <w:tmpl w:val="96FF1B2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D7F1C32"/>
    <w:multiLevelType w:val="singleLevel"/>
    <w:tmpl w:val="BD7F1C3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F67FEC8"/>
    <w:multiLevelType w:val="singleLevel"/>
    <w:tmpl w:val="BF67FEC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6FFA8A0"/>
    <w:multiLevelType w:val="multilevel"/>
    <w:tmpl w:val="D6FFA8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F7FE5E01"/>
    <w:multiLevelType w:val="singleLevel"/>
    <w:tmpl w:val="F7FE5E0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ABE28CC"/>
    <w:multiLevelType w:val="singleLevel"/>
    <w:tmpl w:val="FABE28C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FE7FCD44"/>
    <w:multiLevelType w:val="singleLevel"/>
    <w:tmpl w:val="FE7FCD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EED92BD"/>
    <w:multiLevelType w:val="singleLevel"/>
    <w:tmpl w:val="FEED92B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FF72188C"/>
    <w:multiLevelType w:val="singleLevel"/>
    <w:tmpl w:val="FF72188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6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B78019"/>
    <w:rsid w:val="BBFD1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pBdr>
        <w:bottom w:val="single" w:color="E5E7EB" w:sz="18" w:space="8"/>
      </w:pBdr>
      <w:spacing w:before="480" w:beforeAutospacing="0" w:after="320" w:afterAutospacing="0"/>
      <w:ind w:left="0" w:right="0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bottom w:val="single" w:color="E5E7EB" w:sz="8" w:space="6"/>
      </w:pBdr>
      <w:spacing w:before="400" w:beforeAutospacing="0" w:after="24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40"/>
      <w:szCs w:val="40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360" w:beforeAutospacing="0" w:after="20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4"/>
      <w:szCs w:val="34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320" w:beforeAutospacing="0" w:after="16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0"/>
      <w:szCs w:val="30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1E293B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280" w:afterAutospacing="0"/>
      <w:ind w:left="0" w:right="0"/>
      <w:jc w:val="left"/>
    </w:pPr>
    <w:rPr>
      <w:rFonts w:hint="eastAsia" w:ascii="宋体" w:hAnsi="宋体" w:eastAsia="宋体" w:cs="宋体"/>
      <w:color w:val="E2E8F0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uiPriority w:val="0"/>
    <w:pPr>
      <w:spacing w:before="0" w:beforeAutospacing="0" w:after="24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FollowedHyperlink"/>
    <w:basedOn w:val="13"/>
    <w:uiPriority w:val="0"/>
    <w:rPr>
      <w:color w:val="3B82F6"/>
      <w:u w:val="single"/>
    </w:rPr>
  </w:style>
  <w:style w:type="character" w:styleId="16">
    <w:name w:val="Hyperlink"/>
    <w:basedOn w:val="13"/>
    <w:uiPriority w:val="0"/>
    <w:rPr>
      <w:color w:val="3B82F6"/>
      <w:u w:val="single"/>
    </w:rPr>
  </w:style>
  <w:style w:type="character" w:styleId="17">
    <w:name w:val="HTML Code"/>
    <w:basedOn w:val="13"/>
    <w:uiPriority w:val="0"/>
    <w:rPr>
      <w:rFonts w:ascii="monospace" w:hAnsi="monospace" w:eastAsia="monospace" w:cs="monospace"/>
      <w:color w:val="E11D48"/>
      <w:sz w:val="18"/>
      <w:szCs w:val="18"/>
      <w:bdr w:val="none" w:color="auto" w:sz="0" w:space="0"/>
      <w:shd w:val="clear" w:fill="F1F5F9"/>
    </w:rPr>
  </w:style>
  <w:style w:type="paragraph" w:customStyle="1" w:styleId="18">
    <w:name w:val="math-block"/>
    <w:basedOn w:val="1"/>
    <w:uiPriority w:val="0"/>
    <w:pPr>
      <w:jc w:val="left"/>
    </w:pPr>
    <w:rPr>
      <w:kern w:val="0"/>
      <w:lang w:val="en-US" w:eastAsia="zh-CN" w:bidi="ar"/>
    </w:rPr>
  </w:style>
  <w:style w:type="paragraph" w:customStyle="1" w:styleId="19">
    <w:name w:val="mermaid"/>
    <w:basedOn w:val="1"/>
    <w:uiPriority w:val="0"/>
    <w:pPr>
      <w:jc w:val="left"/>
    </w:pPr>
    <w:rPr>
      <w:kern w:val="0"/>
      <w:lang w:val="en-US" w:eastAsia="zh-CN" w:bidi="ar"/>
    </w:rPr>
  </w:style>
  <w:style w:type="paragraph" w:customStyle="1" w:styleId="20">
    <w:name w:val="svg-render-container"/>
    <w:basedOn w:val="1"/>
    <w:uiPriority w:val="0"/>
    <w:pPr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TotalTime>6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2026-07-31T13:50:29Z</dcterms:created>
  <dc:creator>Data</dc:creator>
  <cp:lastModifiedBy>王立刚</cp:lastModifiedBy>
  <dcterms:modified xsi:type="dcterms:W3CDTF">2026-07-31T13:58:15Z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93D8C5559F704E3977396C6AA108C1FB_43</vt:lpwstr>
  </property>
</Properties>
</file>