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82546">
      <w:pPr>
        <w:pStyle w:val="2"/>
      </w:pPr>
      <w:bookmarkStart w:id="0" w:name="privbox-私有化ai算力盒-技术说明"/>
      <w:r>
        <w:t xml:space="preserve">PrivBox </w:t>
      </w:r>
      <w:r>
        <w:rPr>
          <w:rFonts w:hint="eastAsia"/>
        </w:rPr>
        <w:t>私有化AI算力盒</w:t>
      </w:r>
      <w:r>
        <w:t xml:space="preserve"> — </w:t>
      </w:r>
      <w:r>
        <w:rPr>
          <w:rFonts w:hint="eastAsia"/>
        </w:rPr>
        <w:t>技术说明</w:t>
      </w:r>
    </w:p>
    <w:p w14:paraId="3278F216">
      <w:pPr>
        <w:pStyle w:val="13"/>
      </w:pPr>
      <w:r>
        <w:rPr>
          <w:rFonts w:hint="eastAsia"/>
        </w:rPr>
        <w:t>基于主私盒（部门共享）与轻私盒（单人工位）技术规格整理</w:t>
      </w:r>
    </w:p>
    <w:p w14:paraId="26A34987">
      <w: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14A12DC4">
      <w:pPr>
        <w:pStyle w:val="4"/>
      </w:pPr>
      <w:bookmarkStart w:id="1" w:name="一算力芯片架构"/>
      <w:r>
        <w:rPr>
          <w:rFonts w:hint="eastAsia"/>
        </w:rPr>
        <w:t>一、算力芯片架构</w:t>
      </w:r>
    </w:p>
    <w:p w14:paraId="6FCC2DEF">
      <w:pPr>
        <w:pStyle w:val="5"/>
      </w:pPr>
      <w:bookmarkStart w:id="2" w:name="芯片类型npu国产专用算力芯片"/>
      <w:r>
        <w:t xml:space="preserve">1.1 </w:t>
      </w:r>
      <w:r>
        <w:rPr>
          <w:rFonts w:hint="eastAsia"/>
        </w:rPr>
        <w:t>芯片类型：NPU（国产专用算力芯片）</w:t>
      </w:r>
    </w:p>
    <w:p w14:paraId="6B08F4A8">
      <w:pPr>
        <w:pStyle w:val="23"/>
      </w:pPr>
      <w:r>
        <w:t xml:space="preserve">PrivBox </w:t>
      </w:r>
      <w:r>
        <w:rPr>
          <w:rFonts w:hint="eastAsia"/>
        </w:rPr>
        <w:t>全系列采用</w:t>
      </w:r>
      <w:r>
        <w:rPr>
          <w:rFonts w:hint="eastAsia"/>
          <w:b/>
          <w:bCs/>
        </w:rPr>
        <w:t>国产专用算力芯片（NPU）</w:t>
      </w:r>
      <w:r>
        <w:rPr>
          <w:rFonts w:hint="eastAsia"/>
        </w:rPr>
        <w:t>，非</w:t>
      </w:r>
      <w:r>
        <w:t xml:space="preserve"> GPU </w:t>
      </w:r>
      <w:r>
        <w:rPr>
          <w:rFonts w:hint="eastAsia"/>
        </w:rPr>
        <w:t>架构。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589"/>
        <w:gridCol w:w="2136"/>
        <w:gridCol w:w="1176"/>
      </w:tblGrid>
      <w:tr w14:paraId="249E7034">
        <w:trPr>
          <w:tblHeader/>
        </w:trPr>
        <w:tc>
          <w:p w14:paraId="75F7A315">
            <w:pPr>
              <w:pStyle w:val="24"/>
            </w:pPr>
            <w:r>
              <w:rPr>
                <w:rFonts w:hint="eastAsia"/>
              </w:rPr>
              <w:t>设备</w:t>
            </w:r>
          </w:p>
        </w:tc>
        <w:tc>
          <w:p w14:paraId="59EB3067">
            <w:pPr>
              <w:pStyle w:val="24"/>
            </w:pPr>
            <w:r>
              <w:rPr>
                <w:rFonts w:hint="eastAsia"/>
              </w:rPr>
              <w:t>主控CPU</w:t>
            </w:r>
          </w:p>
        </w:tc>
        <w:tc>
          <w:p w14:paraId="2B046280">
            <w:pPr>
              <w:pStyle w:val="24"/>
            </w:pPr>
            <w:r>
              <w:rPr>
                <w:rFonts w:hint="eastAsia"/>
              </w:rPr>
              <w:t>算力芯片</w:t>
            </w:r>
          </w:p>
        </w:tc>
        <w:tc>
          <w:p w14:paraId="728C9BBB">
            <w:pPr>
              <w:pStyle w:val="24"/>
            </w:pPr>
            <w:r>
              <w:rPr>
                <w:rFonts w:hint="eastAsia"/>
              </w:rPr>
              <w:t>芯片数量</w:t>
            </w:r>
          </w:p>
        </w:tc>
      </w:tr>
      <w:tr w14:paraId="20B1F718">
        <w:tc>
          <w:p w14:paraId="05EA68C7">
            <w:pPr>
              <w:pStyle w:val="24"/>
            </w:pPr>
            <w:r>
              <w:rPr>
                <w:rFonts w:hint="eastAsia"/>
                <w:b/>
                <w:bCs/>
              </w:rPr>
              <w:t>轻私盒</w:t>
            </w:r>
          </w:p>
        </w:tc>
        <w:tc>
          <w:p w14:paraId="2DE636E1">
            <w:pPr>
              <w:pStyle w:val="24"/>
            </w:pPr>
            <w:r>
              <w:t xml:space="preserve">RISC-V </w:t>
            </w:r>
            <w:r>
              <w:rPr>
                <w:rFonts w:hint="eastAsia"/>
              </w:rPr>
              <w:t>架构国产CPU</w:t>
            </w:r>
          </w:p>
        </w:tc>
        <w:tc>
          <w:p w14:paraId="533EEA0D">
            <w:pPr>
              <w:pStyle w:val="24"/>
            </w:pPr>
            <w:r>
              <w:rPr>
                <w:rFonts w:hint="eastAsia"/>
              </w:rPr>
              <w:t>国产算力芯片</w:t>
            </w:r>
          </w:p>
        </w:tc>
        <w:tc>
          <w:p w14:paraId="3A8915E8">
            <w:pPr>
              <w:pStyle w:val="24"/>
            </w:pPr>
            <w:r>
              <w:rPr>
                <w:rFonts w:hint="eastAsia"/>
              </w:rPr>
              <w:t>1颗</w:t>
            </w:r>
          </w:p>
        </w:tc>
      </w:tr>
      <w:tr w14:paraId="6BAC4CDB">
        <w:tc>
          <w:p w14:paraId="1221B155">
            <w:pPr>
              <w:pStyle w:val="24"/>
            </w:pPr>
            <w:r>
              <w:rPr>
                <w:rFonts w:hint="eastAsia"/>
                <w:b/>
                <w:bCs/>
              </w:rPr>
              <w:t>主私盒</w:t>
            </w:r>
          </w:p>
        </w:tc>
        <w:tc>
          <w:p w14:paraId="311ABC54">
            <w:pPr>
              <w:pStyle w:val="24"/>
            </w:pPr>
            <w:r>
              <w:rPr>
                <w:rFonts w:hint="eastAsia"/>
              </w:rPr>
              <w:t>兆芯</w:t>
            </w:r>
          </w:p>
        </w:tc>
        <w:tc>
          <w:p w14:paraId="14CBD230">
            <w:pPr>
              <w:pStyle w:val="24"/>
            </w:pPr>
            <w:r>
              <w:rPr>
                <w:rFonts w:hint="eastAsia"/>
              </w:rPr>
              <w:t>国产专用算力芯片</w:t>
            </w:r>
          </w:p>
        </w:tc>
        <w:tc>
          <w:p w14:paraId="40371A31">
            <w:pPr>
              <w:pStyle w:val="24"/>
            </w:pPr>
            <w:r>
              <w:rPr>
                <w:rFonts w:hint="eastAsia"/>
              </w:rPr>
              <w:t>4颗</w:t>
            </w:r>
          </w:p>
        </w:tc>
      </w:tr>
    </w:tbl>
    <w:p w14:paraId="02BCCC4A">
      <w:pPr>
        <w:pStyle w:val="3"/>
      </w:pPr>
      <w:r>
        <w:rPr>
          <w:b/>
          <w:bCs/>
        </w:rPr>
        <w:t xml:space="preserve">NPU </w:t>
      </w:r>
      <w:r>
        <w:rPr>
          <w:rFonts w:hint="eastAsia"/>
          <w:b/>
          <w:bCs/>
        </w:rPr>
        <w:t>路线的设计优势：</w:t>
      </w:r>
    </w:p>
    <w:p w14:paraId="5E6474E7">
      <w:pPr>
        <w:pStyle w:val="24"/>
        <w:numPr>
          <w:ilvl w:val="0"/>
          <w:numId w:val="1"/>
        </w:numPr>
      </w:pPr>
      <w:r>
        <w:rPr>
          <w:rFonts w:hint="eastAsia"/>
          <w:b/>
          <w:bCs/>
        </w:rPr>
        <w:t>合封内存架构</w:t>
      </w:r>
      <w:r>
        <w:rPr>
          <w:rFonts w:hint="eastAsia"/>
        </w:rPr>
        <w:t>：算力芯片与内存封装为一体（轻私盒32GB、主私盒128GB统一内存），避免GPU架构中CPU↔GPU数据拷贝瓶颈</w:t>
      </w:r>
    </w:p>
    <w:p w14:paraId="104D9D8A">
      <w:pPr>
        <w:pStyle w:val="24"/>
        <w:numPr>
          <w:ilvl w:val="0"/>
          <w:numId w:val="1"/>
        </w:numPr>
      </w:pPr>
      <w:r>
        <w:rPr>
          <w:rFonts w:hint="eastAsia"/>
          <w:b/>
          <w:bCs/>
        </w:rPr>
        <w:t>能效比优于GPU</w:t>
      </w:r>
      <w:r>
        <w:rPr>
          <w:rFonts w:hint="eastAsia"/>
        </w:rPr>
        <w:t>：同等算力下功耗更低，轻私盒整机待机&lt;25dB、满载&lt;30dB，适合办公桌面部署</w:t>
      </w:r>
    </w:p>
    <w:p w14:paraId="3C9E598E">
      <w:pPr>
        <w:pStyle w:val="24"/>
        <w:numPr>
          <w:ilvl w:val="0"/>
          <w:numId w:val="1"/>
        </w:numPr>
      </w:pPr>
      <w:r>
        <w:rPr>
          <w:rFonts w:hint="eastAsia"/>
          <w:b/>
          <w:bCs/>
        </w:rPr>
        <w:t>全栈国产化</w:t>
      </w:r>
      <w:r>
        <w:rPr>
          <w:rFonts w:hint="eastAsia"/>
        </w:rPr>
        <w:t>：国产CPU</w:t>
      </w:r>
      <w:r>
        <w:t xml:space="preserve"> + </w:t>
      </w:r>
      <w:r>
        <w:rPr>
          <w:rFonts w:hint="eastAsia"/>
        </w:rPr>
        <w:t>国产NPU，全链路自主可控，满足信创要求</w:t>
      </w:r>
    </w:p>
    <w:bookmarkEnd w:id="2"/>
    <w:p w14:paraId="5A545B53">
      <w:pPr>
        <w:pStyle w:val="5"/>
      </w:pPr>
      <w:bookmarkStart w:id="3" w:name="非gpu架构的依据"/>
      <w:r>
        <w:t xml:space="preserve">1.2 </w:t>
      </w:r>
      <w:r>
        <w:rPr>
          <w:rFonts w:hint="eastAsia"/>
        </w:rPr>
        <w:t>非GPU架构的依据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2079"/>
        <w:gridCol w:w="2485"/>
      </w:tblGrid>
      <w:tr w14:paraId="799F7170">
        <w:trPr>
          <w:tblHeader/>
        </w:trPr>
        <w:tc>
          <w:p w14:paraId="4B3337ED">
            <w:pPr>
              <w:pStyle w:val="24"/>
            </w:pPr>
            <w:r>
              <w:rPr>
                <w:rFonts w:hint="eastAsia"/>
              </w:rPr>
              <w:t>特征</w:t>
            </w:r>
          </w:p>
        </w:tc>
        <w:tc>
          <w:p w14:paraId="297AB4EE">
            <w:pPr>
              <w:pStyle w:val="24"/>
            </w:pPr>
            <w:r>
              <w:rPr>
                <w:rFonts w:hint="eastAsia"/>
              </w:rPr>
              <w:t>GPU方案</w:t>
            </w:r>
          </w:p>
        </w:tc>
        <w:tc>
          <w:p w14:paraId="46BC2D0B">
            <w:pPr>
              <w:pStyle w:val="24"/>
            </w:pPr>
            <w:r>
              <w:rPr>
                <w:rFonts w:hint="eastAsia"/>
              </w:rPr>
              <w:t>PrivBox方案</w:t>
            </w:r>
          </w:p>
        </w:tc>
      </w:tr>
      <w:tr w14:paraId="1D063A9D">
        <w:tc>
          <w:p w14:paraId="707740BC">
            <w:pPr>
              <w:pStyle w:val="24"/>
            </w:pPr>
            <w:r>
              <w:rPr>
                <w:rFonts w:hint="eastAsia"/>
              </w:rPr>
              <w:t>标称单位</w:t>
            </w:r>
          </w:p>
        </w:tc>
        <w:tc>
          <w:p w14:paraId="3433DC21">
            <w:pPr>
              <w:pStyle w:val="24"/>
            </w:pPr>
            <w:r>
              <w:rPr>
                <w:rFonts w:hint="eastAsia"/>
              </w:rPr>
              <w:t>TFLOPS（浮点）</w:t>
            </w:r>
          </w:p>
        </w:tc>
        <w:tc>
          <w:p w14:paraId="15238E98">
            <w:pPr>
              <w:pStyle w:val="24"/>
            </w:pPr>
            <w:r>
              <w:rPr>
                <w:rFonts w:hint="eastAsia"/>
              </w:rPr>
              <w:t>TOPS（整型）</w:t>
            </w:r>
          </w:p>
        </w:tc>
      </w:tr>
      <w:tr w14:paraId="060BC22C">
        <w:tc>
          <w:p w14:paraId="528845D5">
            <w:pPr>
              <w:pStyle w:val="24"/>
            </w:pPr>
            <w:r>
              <w:rPr>
                <w:rFonts w:hint="eastAsia"/>
              </w:rPr>
              <w:t>内存架构</w:t>
            </w:r>
          </w:p>
        </w:tc>
        <w:tc>
          <w:p w14:paraId="2CF88214">
            <w:pPr>
              <w:pStyle w:val="24"/>
            </w:pPr>
            <w:r>
              <w:rPr>
                <w:rFonts w:hint="eastAsia"/>
              </w:rPr>
              <w:t>HBM独立显存</w:t>
            </w:r>
          </w:p>
        </w:tc>
        <w:tc>
          <w:p w14:paraId="4352CEFC">
            <w:pPr>
              <w:pStyle w:val="24"/>
            </w:pPr>
            <w:r>
              <w:rPr>
                <w:rFonts w:hint="eastAsia"/>
              </w:rPr>
              <w:t>合封统一内存</w:t>
            </w:r>
          </w:p>
        </w:tc>
      </w:tr>
      <w:tr w14:paraId="3D1FC350">
        <w:tc>
          <w:p w14:paraId="341D42B5">
            <w:pPr>
              <w:pStyle w:val="24"/>
            </w:pPr>
            <w:r>
              <w:rPr>
                <w:rFonts w:hint="eastAsia"/>
              </w:rPr>
              <w:t>主控搭配</w:t>
            </w:r>
          </w:p>
        </w:tc>
        <w:tc>
          <w:p w14:paraId="0380C14D">
            <w:pPr>
              <w:pStyle w:val="24"/>
            </w:pPr>
            <w:r>
              <w:t>x86 + GPU</w:t>
            </w:r>
          </w:p>
        </w:tc>
        <w:tc>
          <w:p w14:paraId="0EE1D1CD">
            <w:pPr>
              <w:pStyle w:val="24"/>
            </w:pPr>
            <w:r>
              <w:t xml:space="preserve">RISC-V / </w:t>
            </w:r>
            <w:r>
              <w:rPr>
                <w:rFonts w:hint="eastAsia"/>
              </w:rPr>
              <w:t>兆芯</w:t>
            </w:r>
            <w:r>
              <w:t xml:space="preserve"> + NPU</w:t>
            </w:r>
          </w:p>
        </w:tc>
      </w:tr>
      <w:tr w14:paraId="13778C64">
        <w:tc>
          <w:p w14:paraId="5CF87B9F">
            <w:pPr>
              <w:pStyle w:val="24"/>
            </w:pPr>
            <w:r>
              <w:rPr>
                <w:rFonts w:hint="eastAsia"/>
              </w:rPr>
              <w:t>产品定位</w:t>
            </w:r>
          </w:p>
        </w:tc>
        <w:tc>
          <w:p w14:paraId="68D2D988">
            <w:pPr>
              <w:pStyle w:val="24"/>
            </w:pPr>
            <w:r>
              <w:rPr>
                <w:rFonts w:hint="eastAsia"/>
              </w:rPr>
              <w:t>通用计算</w:t>
            </w:r>
          </w:p>
        </w:tc>
        <w:tc>
          <w:p w14:paraId="021F4A36">
            <w:pPr>
              <w:pStyle w:val="24"/>
            </w:pPr>
            <w:r>
              <w:rPr>
                <w:rFonts w:hint="eastAsia"/>
              </w:rPr>
              <w:t>专用AI推理</w:t>
            </w:r>
          </w:p>
        </w:tc>
      </w:tr>
      <w:tr w14:paraId="15AAB9F1">
        <w:tc>
          <w:p w14:paraId="399C06EF">
            <w:pPr>
              <w:pStyle w:val="24"/>
            </w:pPr>
            <w:r>
              <w:rPr>
                <w:rFonts w:hint="eastAsia"/>
              </w:rPr>
              <w:t>生态依赖</w:t>
            </w:r>
          </w:p>
        </w:tc>
        <w:tc>
          <w:p w14:paraId="04F0682A">
            <w:pPr>
              <w:pStyle w:val="24"/>
            </w:pPr>
            <w:r>
              <w:t>CUDA / ROCm</w:t>
            </w:r>
          </w:p>
        </w:tc>
        <w:tc>
          <w:p w14:paraId="2BE8CBA5">
            <w:pPr>
              <w:pStyle w:val="24"/>
            </w:pPr>
            <w:r>
              <w:rPr>
                <w:rFonts w:hint="eastAsia"/>
              </w:rPr>
              <w:t>国产推理框架</w:t>
            </w:r>
          </w:p>
        </w:tc>
      </w:tr>
    </w:tbl>
    <w:p w14:paraId="0E71B81E">
      <w:r>
        <w:pict>
          <v:rect id="_x0000_i102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"/>
    <w:bookmarkEnd w:id="3"/>
    <w:p w14:paraId="6C6514B1">
      <w:pPr>
        <w:pStyle w:val="4"/>
      </w:pPr>
      <w:bookmarkStart w:id="4" w:name="二算力精度与模型支持"/>
      <w:r>
        <w:rPr>
          <w:rFonts w:hint="eastAsia"/>
        </w:rPr>
        <w:t>二、算力精度与模型支持</w:t>
      </w:r>
    </w:p>
    <w:p w14:paraId="3208A83D">
      <w:pPr>
        <w:pStyle w:val="5"/>
      </w:pPr>
      <w:bookmarkStart w:id="5" w:name="算力精度"/>
      <w:r>
        <w:t xml:space="preserve">2.1 </w:t>
      </w:r>
      <w:r>
        <w:rPr>
          <w:rFonts w:hint="eastAsia"/>
        </w:rPr>
        <w:t>算力精度</w:t>
      </w:r>
    </w:p>
    <w:p w14:paraId="1A25A012">
      <w:pPr>
        <w:pStyle w:val="23"/>
      </w:pPr>
      <w:r>
        <w:rPr>
          <w:rFonts w:hint="eastAsia"/>
        </w:rPr>
        <w:t>标称算力基于</w:t>
      </w:r>
      <w:r>
        <w:t xml:space="preserve"> </w:t>
      </w:r>
      <w:r>
        <w:rPr>
          <w:b/>
          <w:bCs/>
        </w:rPr>
        <w:t>INT8</w:t>
      </w:r>
      <w:r>
        <w:t xml:space="preserve"> </w:t>
      </w:r>
      <w:r>
        <w:rPr>
          <w:rFonts w:hint="eastAsia"/>
        </w:rPr>
        <w:t>精度，这是芯片厂商标注</w:t>
      </w:r>
      <w:r>
        <w:t xml:space="preserve"> TOPS </w:t>
      </w:r>
      <w:r>
        <w:rPr>
          <w:rFonts w:hint="eastAsia"/>
        </w:rPr>
        <w:t>的标准方式。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750"/>
        <w:gridCol w:w="2532"/>
        <w:gridCol w:w="2922"/>
      </w:tblGrid>
      <w:tr w14:paraId="114E35C5">
        <w:trPr>
          <w:tblHeader/>
        </w:trPr>
        <w:tc>
          <w:p w14:paraId="15C61CBD">
            <w:pPr>
              <w:pStyle w:val="24"/>
            </w:pPr>
            <w:r>
              <w:rPr>
                <w:rFonts w:hint="eastAsia"/>
              </w:rPr>
              <w:t>设备</w:t>
            </w:r>
          </w:p>
        </w:tc>
        <w:tc>
          <w:p w14:paraId="126AC8B4">
            <w:pPr>
              <w:pStyle w:val="24"/>
            </w:pPr>
            <w:r>
              <w:t xml:space="preserve">INT8 </w:t>
            </w:r>
            <w:r>
              <w:rPr>
                <w:rFonts w:hint="eastAsia"/>
              </w:rPr>
              <w:t>峰值算力</w:t>
            </w:r>
          </w:p>
        </w:tc>
        <w:tc>
          <w:p w14:paraId="2BC191C8">
            <w:pPr>
              <w:pStyle w:val="24"/>
            </w:pPr>
            <w:r>
              <w:t xml:space="preserve">BF16 </w:t>
            </w:r>
            <w:r>
              <w:rPr>
                <w:rFonts w:hint="eastAsia"/>
              </w:rPr>
              <w:t>等效算力（估）</w:t>
            </w:r>
          </w:p>
        </w:tc>
        <w:tc>
          <w:p w14:paraId="22143BD3">
            <w:pPr>
              <w:pStyle w:val="24"/>
            </w:pPr>
            <w:r>
              <w:rPr>
                <w:rFonts w:hint="eastAsia"/>
              </w:rPr>
              <w:t>内存</w:t>
            </w:r>
          </w:p>
        </w:tc>
      </w:tr>
      <w:tr w14:paraId="5A68371E">
        <w:tc>
          <w:p w14:paraId="6DB11E5E">
            <w:pPr>
              <w:pStyle w:val="24"/>
            </w:pPr>
            <w:r>
              <w:rPr>
                <w:rFonts w:hint="eastAsia"/>
                <w:b/>
                <w:bCs/>
              </w:rPr>
              <w:t>轻私盒</w:t>
            </w:r>
          </w:p>
        </w:tc>
        <w:tc>
          <w:p w14:paraId="35044636">
            <w:pPr>
              <w:pStyle w:val="24"/>
            </w:pPr>
            <w:r>
              <w:t>100 TOPS</w:t>
            </w:r>
          </w:p>
        </w:tc>
        <w:tc>
          <w:p w14:paraId="20DB1C81">
            <w:pPr>
              <w:pStyle w:val="24"/>
            </w:pPr>
            <w:r>
              <w:rPr>
                <w:rFonts w:hint="eastAsia"/>
              </w:rPr>
              <w:t>约</w:t>
            </w:r>
            <w:r>
              <w:t xml:space="preserve"> 25-50 TFLOPS</w:t>
            </w:r>
          </w:p>
        </w:tc>
        <w:tc>
          <w:p w14:paraId="3DA8E5B7">
            <w:pPr>
              <w:pStyle w:val="24"/>
            </w:pPr>
            <w:r>
              <w:rPr>
                <w:rFonts w:hint="eastAsia"/>
              </w:rPr>
              <w:t>32GB合封</w:t>
            </w:r>
            <w:r>
              <w:t xml:space="preserve"> + </w:t>
            </w:r>
            <w:r>
              <w:rPr>
                <w:rFonts w:hint="eastAsia"/>
              </w:rPr>
              <w:t>16GB主机</w:t>
            </w:r>
          </w:p>
        </w:tc>
      </w:tr>
      <w:tr w14:paraId="14FC8078">
        <w:tc>
          <w:p w14:paraId="34620218">
            <w:pPr>
              <w:pStyle w:val="24"/>
            </w:pPr>
            <w:r>
              <w:rPr>
                <w:rFonts w:hint="eastAsia"/>
                <w:b/>
                <w:bCs/>
              </w:rPr>
              <w:t>主私盒</w:t>
            </w:r>
          </w:p>
        </w:tc>
        <w:tc>
          <w:p w14:paraId="3FB54E70">
            <w:pPr>
              <w:pStyle w:val="24"/>
            </w:pPr>
            <w:r>
              <w:t>400 TOPS</w:t>
            </w:r>
          </w:p>
        </w:tc>
        <w:tc>
          <w:p w14:paraId="452EE372">
            <w:pPr>
              <w:pStyle w:val="24"/>
            </w:pPr>
            <w:r>
              <w:rPr>
                <w:rFonts w:hint="eastAsia"/>
              </w:rPr>
              <w:t>约</w:t>
            </w:r>
            <w:r>
              <w:t xml:space="preserve"> 100-200 TFLOPS</w:t>
            </w:r>
          </w:p>
        </w:tc>
        <w:tc>
          <w:p w14:paraId="4FE7DFEF">
            <w:pPr>
              <w:pStyle w:val="24"/>
            </w:pPr>
            <w:r>
              <w:rPr>
                <w:rFonts w:hint="eastAsia"/>
              </w:rPr>
              <w:t>128GB统一</w:t>
            </w:r>
            <w:r>
              <w:t xml:space="preserve"> + </w:t>
            </w:r>
            <w:r>
              <w:rPr>
                <w:rFonts w:hint="eastAsia"/>
              </w:rPr>
              <w:t>64GB主机</w:t>
            </w:r>
          </w:p>
        </w:tc>
      </w:tr>
    </w:tbl>
    <w:p w14:paraId="4C972AE8">
      <w:pPr>
        <w:pStyle w:val="13"/>
      </w:pPr>
      <w:r>
        <w:t xml:space="preserve">BF16 </w:t>
      </w:r>
      <w:r>
        <w:rPr>
          <w:rFonts w:hint="eastAsia"/>
        </w:rPr>
        <w:t>算力通常为</w:t>
      </w:r>
      <w:r>
        <w:t xml:space="preserve"> INT8 </w:t>
      </w:r>
      <w:r>
        <w:rPr>
          <w:rFonts w:hint="eastAsia"/>
        </w:rPr>
        <w:t>的</w:t>
      </w:r>
      <w:r>
        <w:t xml:space="preserve"> 1/2 </w:t>
      </w:r>
      <w:r>
        <w:rPr>
          <w:rFonts w:hint="eastAsia"/>
        </w:rPr>
        <w:t>至</w:t>
      </w:r>
      <w:r>
        <w:t xml:space="preserve"> </w:t>
      </w:r>
      <w:r>
        <w:rPr>
          <w:rFonts w:hint="eastAsia"/>
        </w:rPr>
        <w:t>1/4，具体取决于芯片架构。</w:t>
      </w:r>
    </w:p>
    <w:bookmarkEnd w:id="5"/>
    <w:p w14:paraId="18671D05">
      <w:pPr>
        <w:pStyle w:val="5"/>
      </w:pPr>
      <w:bookmarkStart w:id="6" w:name="可运行模型体量"/>
      <w:r>
        <w:t xml:space="preserve">2.2 </w:t>
      </w:r>
      <w:r>
        <w:rPr>
          <w:rFonts w:hint="eastAsia"/>
        </w:rPr>
        <w:t>可运行模型体量</w:t>
      </w:r>
    </w:p>
    <w:p w14:paraId="345E12E5">
      <w:pPr>
        <w:pStyle w:val="23"/>
      </w:pPr>
      <w:r>
        <w:t xml:space="preserve">INT8 </w:t>
      </w:r>
      <w:r>
        <w:rPr>
          <w:rFonts w:hint="eastAsia"/>
        </w:rPr>
        <w:t>量化下，1B</w:t>
      </w:r>
      <w:r>
        <w:t xml:space="preserve"> </w:t>
      </w:r>
      <w:r>
        <w:rPr>
          <w:rFonts w:hint="eastAsia"/>
        </w:rPr>
        <w:t>参数模型约占</w:t>
      </w:r>
      <w:r>
        <w:t xml:space="preserve"> 1GB </w:t>
      </w:r>
      <w:r>
        <w:rPr>
          <w:rFonts w:hint="eastAsia"/>
        </w:rPr>
        <w:t>内存。扣除推理运行时开销（KV</w:t>
      </w:r>
      <w:r>
        <w:t xml:space="preserve"> </w:t>
      </w:r>
      <w:r>
        <w:rPr>
          <w:rFonts w:hint="eastAsia"/>
        </w:rPr>
        <w:t>cache、上下文缓冲），可用内存约为总内存的</w:t>
      </w:r>
      <w:r>
        <w:t xml:space="preserve"> </w:t>
      </w:r>
      <w:r>
        <w:rPr>
          <w:rFonts w:hint="eastAsia"/>
        </w:rPr>
        <w:t>60%-70%：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2883"/>
        <w:gridCol w:w="2883"/>
        <w:gridCol w:w="1853"/>
      </w:tblGrid>
      <w:tr w14:paraId="4E26D67F">
        <w:trPr>
          <w:tblHeader/>
        </w:trPr>
        <w:tc>
          <w:p w14:paraId="4D3FB84B">
            <w:pPr>
              <w:pStyle w:val="24"/>
            </w:pPr>
            <w:r>
              <w:rPr>
                <w:rFonts w:hint="eastAsia"/>
              </w:rPr>
              <w:t>设备</w:t>
            </w:r>
          </w:p>
        </w:tc>
        <w:tc>
          <w:p w14:paraId="434684F0">
            <w:pPr>
              <w:pStyle w:val="24"/>
            </w:pPr>
            <w:r>
              <w:rPr>
                <w:rFonts w:hint="eastAsia"/>
              </w:rPr>
              <w:t>可用于模型内存</w:t>
            </w:r>
          </w:p>
        </w:tc>
        <w:tc>
          <w:p w14:paraId="4D7D9B95">
            <w:pPr>
              <w:pStyle w:val="24"/>
            </w:pPr>
            <w:r>
              <w:rPr>
                <w:rFonts w:hint="eastAsia"/>
              </w:rPr>
              <w:t>可运行模型体量</w:t>
            </w:r>
          </w:p>
        </w:tc>
        <w:tc>
          <w:p w14:paraId="5B4E1CA7">
            <w:pPr>
              <w:pStyle w:val="24"/>
            </w:pPr>
            <w:r>
              <w:rPr>
                <w:rFonts w:hint="eastAsia"/>
              </w:rPr>
              <w:t>实际配置</w:t>
            </w:r>
          </w:p>
        </w:tc>
      </w:tr>
      <w:tr w14:paraId="22EB1E47">
        <w:tc>
          <w:p w14:paraId="01B9FFD8">
            <w:pPr>
              <w:pStyle w:val="24"/>
            </w:pPr>
            <w:r>
              <w:rPr>
                <w:rFonts w:hint="eastAsia"/>
                <w:b/>
                <w:bCs/>
              </w:rPr>
              <w:t>轻私盒</w:t>
            </w:r>
          </w:p>
        </w:tc>
        <w:tc>
          <w:p w14:paraId="3F2BDA9C">
            <w:pPr>
              <w:pStyle w:val="24"/>
            </w:pPr>
            <w:r>
              <w:rPr>
                <w:rFonts w:hint="eastAsia"/>
              </w:rPr>
              <w:t>约</w:t>
            </w:r>
            <w:r>
              <w:t xml:space="preserve"> 20GB</w:t>
            </w:r>
          </w:p>
        </w:tc>
        <w:tc>
          <w:p w14:paraId="1628339E">
            <w:pPr>
              <w:pStyle w:val="24"/>
            </w:pPr>
            <w:r>
              <w:t xml:space="preserve">7B-13B </w:t>
            </w:r>
            <w:r>
              <w:rPr>
                <w:rFonts w:hint="eastAsia"/>
              </w:rPr>
              <w:t>参数</w:t>
            </w:r>
          </w:p>
        </w:tc>
        <w:tc>
          <w:p w14:paraId="33FD2962">
            <w:pPr>
              <w:pStyle w:val="24"/>
            </w:pPr>
            <w:r>
              <w:rPr>
                <w:rFonts w:hint="eastAsia"/>
              </w:rPr>
              <w:t>7B对话模型</w:t>
            </w:r>
            <w:r>
              <w:t xml:space="preserve"> + </w:t>
            </w:r>
            <w:r>
              <w:rPr>
                <w:rFonts w:hint="eastAsia"/>
              </w:rPr>
              <w:t>写作</w:t>
            </w:r>
            <w:r>
              <w:t xml:space="preserve"> + </w:t>
            </w:r>
            <w:r>
              <w:rPr>
                <w:rFonts w:hint="eastAsia"/>
              </w:rPr>
              <w:t>摘要</w:t>
            </w:r>
            <w:r>
              <w:t xml:space="preserve"> + </w:t>
            </w:r>
            <w:r>
              <w:rPr>
                <w:rFonts w:hint="eastAsia"/>
              </w:rPr>
              <w:t>语音识别</w:t>
            </w:r>
          </w:p>
        </w:tc>
      </w:tr>
      <w:tr w14:paraId="689D89B9">
        <w:tc>
          <w:p w14:paraId="4AE8E465">
            <w:pPr>
              <w:pStyle w:val="24"/>
            </w:pPr>
            <w:r>
              <w:rPr>
                <w:rFonts w:hint="eastAsia"/>
                <w:b/>
                <w:bCs/>
              </w:rPr>
              <w:t>主私盒</w:t>
            </w:r>
          </w:p>
        </w:tc>
        <w:tc>
          <w:p w14:paraId="62707B9A">
            <w:pPr>
              <w:pStyle w:val="24"/>
            </w:pPr>
            <w:r>
              <w:rPr>
                <w:rFonts w:hint="eastAsia"/>
              </w:rPr>
              <w:t>约</w:t>
            </w:r>
            <w:r>
              <w:t xml:space="preserve"> 80-90GB</w:t>
            </w:r>
          </w:p>
        </w:tc>
        <w:tc>
          <w:p w14:paraId="7315E8EC">
            <w:pPr>
              <w:pStyle w:val="24"/>
            </w:pPr>
            <w:r>
              <w:t xml:space="preserve">14B-70B </w:t>
            </w:r>
            <w:r>
              <w:rPr>
                <w:rFonts w:hint="eastAsia"/>
              </w:rPr>
              <w:t>参数</w:t>
            </w:r>
          </w:p>
        </w:tc>
        <w:tc>
          <w:p w14:paraId="278DE3AA">
            <w:pPr>
              <w:pStyle w:val="24"/>
            </w:pPr>
            <w:r>
              <w:rPr>
                <w:rFonts w:hint="eastAsia"/>
              </w:rPr>
              <w:t>14B对话模型</w:t>
            </w:r>
            <w:r>
              <w:t xml:space="preserve"> + </w:t>
            </w:r>
            <w:r>
              <w:rPr>
                <w:rFonts w:hint="eastAsia"/>
              </w:rPr>
              <w:t>全模块应用</w:t>
            </w:r>
            <w:r>
              <w:t xml:space="preserve"> + </w:t>
            </w:r>
            <w:r>
              <w:rPr>
                <w:rFonts w:hint="eastAsia"/>
              </w:rPr>
              <w:t>向量检索</w:t>
            </w:r>
          </w:p>
        </w:tc>
      </w:tr>
    </w:tbl>
    <w:p w14:paraId="7AB8B0DE">
      <w:pPr>
        <w:pStyle w:val="3"/>
      </w:pPr>
      <w:r>
        <w:rPr>
          <w:rFonts w:hint="eastAsia"/>
          <w:b/>
          <w:bCs/>
        </w:rPr>
        <w:t>模型运行能力说明：</w:t>
      </w:r>
    </w:p>
    <w:p w14:paraId="1D29E76E">
      <w:pPr>
        <w:pStyle w:val="24"/>
        <w:numPr>
          <w:ilvl w:val="0"/>
          <w:numId w:val="1"/>
        </w:numPr>
      </w:pPr>
      <w:r>
        <w:rPr>
          <w:rFonts w:hint="eastAsia"/>
          <w:b/>
          <w:bCs/>
        </w:rPr>
        <w:t>轻私盒（7B-13B）</w:t>
      </w:r>
      <w:r>
        <w:rPr>
          <w:rFonts w:hint="eastAsia"/>
        </w:rPr>
        <w:t>：流畅运行7B级对话模型，支持公文写作、文档摘要、语音识别等多应用并行常驻。”7B模型常驻推理满载低于30dB”</w:t>
      </w:r>
    </w:p>
    <w:p w14:paraId="09B02FA2">
      <w:pPr>
        <w:pStyle w:val="24"/>
        <w:numPr>
          <w:ilvl w:val="0"/>
          <w:numId w:val="1"/>
        </w:numPr>
      </w:pPr>
      <w:r>
        <w:rPr>
          <w:rFonts w:hint="eastAsia"/>
          <w:b/>
          <w:bCs/>
        </w:rPr>
        <w:t>主私盒（14B-70B）</w:t>
      </w:r>
      <w:r>
        <w:rPr>
          <w:rFonts w:hint="eastAsia"/>
        </w:rPr>
        <w:t>：可运行14B级对话模型为主，支持5-20人并发推理。128GB统一内存为大规模知识库向量检索提供充足空间</w:t>
      </w:r>
    </w:p>
    <w:bookmarkEnd w:id="6"/>
    <w:p w14:paraId="6391DE7D">
      <w:pPr>
        <w:pStyle w:val="5"/>
      </w:pPr>
      <w:bookmarkStart w:id="7" w:name="推理性能参考"/>
      <w:r>
        <w:t xml:space="preserve">2.3 </w:t>
      </w:r>
      <w:r>
        <w:rPr>
          <w:rFonts w:hint="eastAsia"/>
        </w:rPr>
        <w:t>推理性能参考</w:t>
      </w:r>
    </w:p>
    <w:p w14:paraId="313E5C6B">
      <w:pPr>
        <w:pStyle w:val="23"/>
      </w:pPr>
      <w:r>
        <w:rPr>
          <w:rFonts w:hint="eastAsia"/>
        </w:rPr>
        <w:t>以7B</w:t>
      </w:r>
      <w:r>
        <w:t xml:space="preserve"> </w:t>
      </w:r>
      <w:r>
        <w:rPr>
          <w:rFonts w:hint="eastAsia"/>
        </w:rPr>
        <w:t>INT8模型为例（轻私盒）：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2404"/>
      </w:tblGrid>
      <w:tr w14:paraId="5C78DE79">
        <w:trPr>
          <w:tblHeader/>
        </w:trPr>
        <w:tc>
          <w:p w14:paraId="7FE5CE93">
            <w:pPr>
              <w:pStyle w:val="24"/>
            </w:pPr>
            <w:r>
              <w:rPr>
                <w:rFonts w:hint="eastAsia"/>
              </w:rPr>
              <w:t>指标</w:t>
            </w:r>
          </w:p>
        </w:tc>
        <w:tc>
          <w:p w14:paraId="1131A18D">
            <w:pPr>
              <w:pStyle w:val="24"/>
            </w:pPr>
            <w:r>
              <w:rPr>
                <w:rFonts w:hint="eastAsia"/>
              </w:rPr>
              <w:t>参考值</w:t>
            </w:r>
          </w:p>
        </w:tc>
      </w:tr>
      <w:tr w14:paraId="1BB43706">
        <w:tc>
          <w:p w14:paraId="5E4E83DC">
            <w:pPr>
              <w:pStyle w:val="24"/>
            </w:pPr>
            <w:r>
              <w:rPr>
                <w:rFonts w:hint="eastAsia"/>
              </w:rPr>
              <w:t>输入吞吐</w:t>
            </w:r>
          </w:p>
        </w:tc>
        <w:tc>
          <w:p w14:paraId="5FDA8783">
            <w:pPr>
              <w:pStyle w:val="24"/>
            </w:pPr>
            <w:r>
              <w:rPr>
                <w:rFonts w:hint="eastAsia"/>
              </w:rPr>
              <w:t>约</w:t>
            </w:r>
            <w:r>
              <w:t xml:space="preserve"> 500-800 tokens/s</w:t>
            </w:r>
          </w:p>
        </w:tc>
      </w:tr>
      <w:tr w14:paraId="65BE2CEE">
        <w:tc>
          <w:p w14:paraId="2DADE8BD">
            <w:pPr>
              <w:pStyle w:val="24"/>
            </w:pPr>
            <w:r>
              <w:rPr>
                <w:rFonts w:hint="eastAsia"/>
              </w:rPr>
              <w:t>输出吞吐</w:t>
            </w:r>
          </w:p>
        </w:tc>
        <w:tc>
          <w:p w14:paraId="5B25C859">
            <w:pPr>
              <w:pStyle w:val="24"/>
            </w:pPr>
            <w:r>
              <w:rPr>
                <w:rFonts w:hint="eastAsia"/>
              </w:rPr>
              <w:t>约</w:t>
            </w:r>
            <w:r>
              <w:t xml:space="preserve"> 30-60 tokens/s</w:t>
            </w:r>
          </w:p>
        </w:tc>
      </w:tr>
      <w:tr w14:paraId="3604FF35">
        <w:tc>
          <w:p w14:paraId="127C4453">
            <w:pPr>
              <w:pStyle w:val="24"/>
            </w:pPr>
            <w:r>
              <w:rPr>
                <w:rFonts w:hint="eastAsia"/>
              </w:rPr>
              <w:t>首token延迟</w:t>
            </w:r>
          </w:p>
        </w:tc>
        <w:tc>
          <w:p w14:paraId="220A4FC8">
            <w:pPr>
              <w:pStyle w:val="24"/>
            </w:pPr>
            <w:r>
              <w:t>&lt; 200ms</w:t>
            </w:r>
          </w:p>
        </w:tc>
      </w:tr>
      <w:tr w14:paraId="7B34ABF1">
        <w:tc>
          <w:p w14:paraId="0B34F97E">
            <w:pPr>
              <w:pStyle w:val="24"/>
            </w:pPr>
            <w:r>
              <w:rPr>
                <w:rFonts w:hint="eastAsia"/>
              </w:rPr>
              <w:t>并发支持</w:t>
            </w:r>
          </w:p>
        </w:tc>
        <w:tc>
          <w:p w14:paraId="27DBE55E">
            <w:pPr>
              <w:pStyle w:val="24"/>
            </w:pPr>
            <w:r>
              <w:rPr>
                <w:rFonts w:hint="eastAsia"/>
              </w:rPr>
              <w:t>单人独占</w:t>
            </w:r>
          </w:p>
        </w:tc>
      </w:tr>
    </w:tbl>
    <w:p w14:paraId="6B1BF096">
      <w:pPr>
        <w:pStyle w:val="3"/>
      </w:pPr>
      <w:r>
        <w:rPr>
          <w:rFonts w:hint="eastAsia"/>
        </w:rPr>
        <w:t>以14B</w:t>
      </w:r>
      <w:r>
        <w:t xml:space="preserve"> </w:t>
      </w:r>
      <w:r>
        <w:rPr>
          <w:rFonts w:hint="eastAsia"/>
        </w:rPr>
        <w:t>INT8模型为例（主私盒，5-20人共享）：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4298"/>
      </w:tblGrid>
      <w:tr w14:paraId="3805B501">
        <w:trPr>
          <w:tblHeader/>
        </w:trPr>
        <w:tc>
          <w:p w14:paraId="1234DB00">
            <w:pPr>
              <w:pStyle w:val="24"/>
            </w:pPr>
            <w:r>
              <w:rPr>
                <w:rFonts w:hint="eastAsia"/>
              </w:rPr>
              <w:t>指标</w:t>
            </w:r>
          </w:p>
        </w:tc>
        <w:tc>
          <w:p w14:paraId="385C3BE5">
            <w:pPr>
              <w:pStyle w:val="24"/>
            </w:pPr>
            <w:r>
              <w:rPr>
                <w:rFonts w:hint="eastAsia"/>
              </w:rPr>
              <w:t>参考值</w:t>
            </w:r>
          </w:p>
        </w:tc>
      </w:tr>
      <w:tr w14:paraId="60F6A634">
        <w:tc>
          <w:p w14:paraId="57579184">
            <w:pPr>
              <w:pStyle w:val="24"/>
            </w:pPr>
            <w:r>
              <w:rPr>
                <w:rFonts w:hint="eastAsia"/>
              </w:rPr>
              <w:t>输入吞吐</w:t>
            </w:r>
          </w:p>
        </w:tc>
        <w:tc>
          <w:p w14:paraId="6ADA9F8A">
            <w:pPr>
              <w:pStyle w:val="24"/>
            </w:pPr>
            <w:r>
              <w:rPr>
                <w:rFonts w:hint="eastAsia"/>
              </w:rPr>
              <w:t>约</w:t>
            </w:r>
            <w:r>
              <w:t xml:space="preserve"> 2000-4000 </w:t>
            </w:r>
            <w:r>
              <w:rPr>
                <w:rFonts w:hint="eastAsia"/>
              </w:rPr>
              <w:t>tokens/s（4芯片合计）</w:t>
            </w:r>
          </w:p>
        </w:tc>
      </w:tr>
      <w:tr w14:paraId="5BBD425E">
        <w:tc>
          <w:p w14:paraId="6947FE1E">
            <w:pPr>
              <w:pStyle w:val="24"/>
            </w:pPr>
            <w:r>
              <w:rPr>
                <w:rFonts w:hint="eastAsia"/>
              </w:rPr>
              <w:t>输出吞吐</w:t>
            </w:r>
          </w:p>
        </w:tc>
        <w:tc>
          <w:p w14:paraId="6FDEE6B0">
            <w:pPr>
              <w:pStyle w:val="24"/>
            </w:pPr>
            <w:r>
              <w:rPr>
                <w:rFonts w:hint="eastAsia"/>
              </w:rPr>
              <w:t>约</w:t>
            </w:r>
            <w:r>
              <w:t xml:space="preserve"> 80-150 tokens/s</w:t>
            </w:r>
          </w:p>
        </w:tc>
      </w:tr>
      <w:tr w14:paraId="5454854C">
        <w:tc>
          <w:p w14:paraId="7AD383EF">
            <w:pPr>
              <w:pStyle w:val="24"/>
            </w:pPr>
            <w:r>
              <w:rPr>
                <w:rFonts w:hint="eastAsia"/>
              </w:rPr>
              <w:t>首token延迟</w:t>
            </w:r>
          </w:p>
        </w:tc>
        <w:tc>
          <w:p w14:paraId="68F68FD8">
            <w:pPr>
              <w:pStyle w:val="24"/>
            </w:pPr>
            <w:r>
              <w:t>&lt; 300ms</w:t>
            </w:r>
          </w:p>
        </w:tc>
      </w:tr>
      <w:tr w14:paraId="1C61AF21">
        <w:tc>
          <w:p w14:paraId="00316BB7">
            <w:pPr>
              <w:pStyle w:val="24"/>
            </w:pPr>
            <w:r>
              <w:rPr>
                <w:rFonts w:hint="eastAsia"/>
              </w:rPr>
              <w:t>并发支持</w:t>
            </w:r>
          </w:p>
        </w:tc>
        <w:tc>
          <w:p w14:paraId="643D2AC0">
            <w:pPr>
              <w:pStyle w:val="24"/>
            </w:pPr>
            <w:r>
              <w:rPr>
                <w:rFonts w:hint="eastAsia"/>
              </w:rPr>
              <w:t>5-20人</w:t>
            </w:r>
          </w:p>
        </w:tc>
      </w:tr>
    </w:tbl>
    <w:p w14:paraId="3AF54700">
      <w:r>
        <w:pict>
          <v:rect id="_x0000_i1027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4"/>
    <w:bookmarkEnd w:id="7"/>
    <w:p w14:paraId="029F0D22">
      <w:pPr>
        <w:pStyle w:val="4"/>
      </w:pPr>
      <w:bookmarkStart w:id="8" w:name="三私有化ai云服务能力"/>
      <w:r>
        <w:rPr>
          <w:rFonts w:hint="eastAsia"/>
        </w:rPr>
        <w:t>三、私有化AI云服务能力</w:t>
      </w:r>
    </w:p>
    <w:p w14:paraId="0B8F8322">
      <w:pPr>
        <w:pStyle w:val="5"/>
      </w:pPr>
      <w:bookmarkStart w:id="9" w:name="工作台即私有ai云"/>
      <w:r>
        <w:t xml:space="preserve">3.1 </w:t>
      </w:r>
      <w:r>
        <w:rPr>
          <w:rFonts w:hint="eastAsia"/>
        </w:rPr>
        <w:t>工作台即私有AI云</w:t>
      </w:r>
    </w:p>
    <w:p w14:paraId="48B2C440">
      <w:pPr>
        <w:pStyle w:val="23"/>
      </w:pPr>
      <w:r>
        <w:t xml:space="preserve">PrivBox </w:t>
      </w:r>
      <w:r>
        <w:rPr>
          <w:rFonts w:hint="eastAsia"/>
        </w:rPr>
        <w:t>部署的</w:t>
      </w:r>
      <w:r>
        <w:t xml:space="preserve"> </w:t>
      </w:r>
      <w:r>
        <w:rPr>
          <w:rFonts w:hint="eastAsia"/>
          <w:b/>
          <w:bCs/>
        </w:rPr>
        <w:t>AI应用工作台</w:t>
      </w:r>
      <w:r>
        <w:t xml:space="preserve"> </w:t>
      </w:r>
      <w:r>
        <w:rPr>
          <w:rFonts w:hint="eastAsia"/>
        </w:rPr>
        <w:t>本质上是一个完整的私有化AI云服务平台，通过浏览器访问，提供以下云端能力：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94"/>
        <w:gridCol w:w="1915"/>
        <w:gridCol w:w="1915"/>
      </w:tblGrid>
      <w:tr w14:paraId="1F6BF990">
        <w:trPr>
          <w:tblHeader/>
        </w:trPr>
        <w:tc>
          <w:p w14:paraId="726E140B">
            <w:pPr>
              <w:pStyle w:val="24"/>
            </w:pPr>
            <w:r>
              <w:rPr>
                <w:rFonts w:hint="eastAsia"/>
              </w:rPr>
              <w:t>云服务能力</w:t>
            </w:r>
          </w:p>
        </w:tc>
        <w:tc>
          <w:p w14:paraId="1C6C03D8">
            <w:pPr>
              <w:pStyle w:val="24"/>
            </w:pPr>
            <w:r>
              <w:rPr>
                <w:rFonts w:hint="eastAsia"/>
              </w:rPr>
              <w:t>实现方式</w:t>
            </w:r>
          </w:p>
        </w:tc>
        <w:tc>
          <w:p w14:paraId="0D2DD3CC">
            <w:pPr>
              <w:pStyle w:val="24"/>
            </w:pPr>
            <w:r>
              <w:rPr>
                <w:rFonts w:hint="eastAsia"/>
              </w:rPr>
              <w:t>轻私盒</w:t>
            </w:r>
          </w:p>
        </w:tc>
        <w:tc>
          <w:p w14:paraId="4462E96A">
            <w:pPr>
              <w:pStyle w:val="24"/>
            </w:pPr>
            <w:r>
              <w:rPr>
                <w:rFonts w:hint="eastAsia"/>
              </w:rPr>
              <w:t>主私盒</w:t>
            </w:r>
          </w:p>
        </w:tc>
      </w:tr>
      <w:tr w14:paraId="5428FF14">
        <w:tc>
          <w:p w14:paraId="42B3154B">
            <w:pPr>
              <w:pStyle w:val="24"/>
            </w:pPr>
            <w:r>
              <w:rPr>
                <w:rFonts w:hint="eastAsia"/>
                <w:b/>
                <w:bCs/>
              </w:rPr>
              <w:t>AI推理API</w:t>
            </w:r>
          </w:p>
        </w:tc>
        <w:tc>
          <w:p w14:paraId="4000EC25">
            <w:pPr>
              <w:pStyle w:val="24"/>
            </w:pPr>
            <w:r>
              <w:rPr>
                <w:rFonts w:hint="eastAsia"/>
              </w:rPr>
              <w:t>工作台统一模型调度层，支持对话型/补全型/工作流型/智能体型</w:t>
            </w:r>
          </w:p>
        </w:tc>
        <w:tc>
          <w:p w14:paraId="6AC70FB8">
            <w:pPr>
              <w:pStyle w:val="24"/>
            </w:pPr>
            <w:r>
              <w:t>✅</w:t>
            </w:r>
          </w:p>
        </w:tc>
        <w:tc>
          <w:p w14:paraId="778E0056">
            <w:pPr>
              <w:pStyle w:val="24"/>
            </w:pPr>
            <w:r>
              <w:t>✅</w:t>
            </w:r>
          </w:p>
        </w:tc>
      </w:tr>
      <w:tr w14:paraId="7701EE23">
        <w:tc>
          <w:p w14:paraId="4DFEB188">
            <w:pPr>
              <w:pStyle w:val="24"/>
            </w:pPr>
            <w:r>
              <w:rPr>
                <w:rFonts w:hint="eastAsia"/>
                <w:b/>
                <w:bCs/>
              </w:rPr>
              <w:t>知识库服务</w:t>
            </w:r>
          </w:p>
        </w:tc>
        <w:tc>
          <w:p w14:paraId="70B9EE66">
            <w:pPr>
              <w:pStyle w:val="24"/>
            </w:pPr>
            <w:r>
              <w:rPr>
                <w:rFonts w:hint="eastAsia"/>
              </w:rPr>
              <w:t>向量检索</w:t>
            </w:r>
            <w:r>
              <w:t xml:space="preserve"> + </w:t>
            </w:r>
            <w:r>
              <w:rPr>
                <w:rFonts w:hint="eastAsia"/>
              </w:rPr>
              <w:t>文档索引，支持私有/部门/全单位三级可见范围</w:t>
            </w:r>
          </w:p>
        </w:tc>
        <w:tc>
          <w:p w14:paraId="53AA80F6">
            <w:pPr>
              <w:pStyle w:val="24"/>
            </w:pPr>
            <w:r>
              <w:rPr>
                <w:rFonts w:hint="eastAsia"/>
              </w:rPr>
              <w:t>✅（个人级）</w:t>
            </w:r>
          </w:p>
        </w:tc>
        <w:tc>
          <w:p w14:paraId="5586FD3F">
            <w:pPr>
              <w:pStyle w:val="24"/>
            </w:pPr>
            <w:r>
              <w:rPr>
                <w:rFonts w:hint="eastAsia"/>
              </w:rPr>
              <w:t>✅（部门级）</w:t>
            </w:r>
          </w:p>
        </w:tc>
      </w:tr>
      <w:tr w14:paraId="67D8515B">
        <w:tc>
          <w:p w14:paraId="1BCEC995">
            <w:pPr>
              <w:pStyle w:val="24"/>
            </w:pPr>
            <w:r>
              <w:rPr>
                <w:rFonts w:hint="eastAsia"/>
                <w:b/>
                <w:bCs/>
              </w:rPr>
              <w:t>应用商店</w:t>
            </w:r>
          </w:p>
        </w:tc>
        <w:tc>
          <w:p w14:paraId="02755ECE">
            <w:pPr>
              <w:pStyle w:val="24"/>
            </w:pPr>
            <w:r>
              <w:rPr>
                <w:rFonts w:hint="eastAsia"/>
              </w:rPr>
              <w:t>应用分类导航、搜索、收藏、评分、审核上架流程</w:t>
            </w:r>
          </w:p>
        </w:tc>
        <w:tc>
          <w:p w14:paraId="605CC507">
            <w:pPr>
              <w:pStyle w:val="24"/>
            </w:pPr>
            <w:r>
              <w:rPr>
                <w:rFonts w:hint="eastAsia"/>
              </w:rPr>
              <w:t>✅（预装）</w:t>
            </w:r>
          </w:p>
        </w:tc>
        <w:tc>
          <w:p w14:paraId="6939B29A">
            <w:pPr>
              <w:pStyle w:val="24"/>
            </w:pPr>
            <w:r>
              <w:rPr>
                <w:rFonts w:hint="eastAsia"/>
              </w:rPr>
              <w:t>✅（支持用户创建）</w:t>
            </w:r>
          </w:p>
        </w:tc>
      </w:tr>
      <w:tr w14:paraId="78D11C8B">
        <w:tc>
          <w:p w14:paraId="6CAE2F11">
            <w:pPr>
              <w:pStyle w:val="24"/>
            </w:pPr>
            <w:r>
              <w:rPr>
                <w:rFonts w:hint="eastAsia"/>
                <w:b/>
                <w:bCs/>
              </w:rPr>
              <w:t>语音识别服务</w:t>
            </w:r>
          </w:p>
        </w:tc>
        <w:tc>
          <w:p w14:paraId="26ACFC8C">
            <w:pPr>
              <w:pStyle w:val="24"/>
            </w:pPr>
            <w:r>
              <w:rPr>
                <w:rFonts w:hint="eastAsia"/>
              </w:rPr>
              <w:t>本地ASR引擎，实时语音转写</w:t>
            </w:r>
          </w:p>
        </w:tc>
        <w:tc>
          <w:p w14:paraId="0395BA6D">
            <w:pPr>
              <w:pStyle w:val="24"/>
            </w:pPr>
            <w:r>
              <w:rPr>
                <w:rFonts w:hint="eastAsia"/>
              </w:rPr>
              <w:t>✅（单人）</w:t>
            </w:r>
          </w:p>
        </w:tc>
        <w:tc>
          <w:p w14:paraId="756F7857">
            <w:pPr>
              <w:pStyle w:val="24"/>
            </w:pPr>
            <w:r>
              <w:rPr>
                <w:rFonts w:hint="eastAsia"/>
              </w:rPr>
              <w:t>✅（多人会议）</w:t>
            </w:r>
          </w:p>
        </w:tc>
      </w:tr>
      <w:tr w14:paraId="660C92FB">
        <w:tc>
          <w:p w14:paraId="4220BA84">
            <w:pPr>
              <w:pStyle w:val="24"/>
            </w:pPr>
            <w:r>
              <w:rPr>
                <w:rFonts w:hint="eastAsia"/>
                <w:b/>
                <w:bCs/>
              </w:rPr>
              <w:t>文档处理服务</w:t>
            </w:r>
          </w:p>
        </w:tc>
        <w:tc>
          <w:p w14:paraId="3C394466">
            <w:pPr>
              <w:pStyle w:val="24"/>
            </w:pPr>
            <w:r>
              <w:rPr>
                <w:rFonts w:hint="eastAsia"/>
              </w:rPr>
              <w:t>摘要、翻译、格式转换、脱敏、批量处理</w:t>
            </w:r>
          </w:p>
        </w:tc>
        <w:tc>
          <w:p w14:paraId="416AC30D">
            <w:pPr>
              <w:pStyle w:val="24"/>
            </w:pPr>
            <w:r>
              <w:t>✅</w:t>
            </w:r>
          </w:p>
        </w:tc>
        <w:tc>
          <w:p w14:paraId="22D1A7E3">
            <w:pPr>
              <w:pStyle w:val="24"/>
            </w:pPr>
            <w:r>
              <w:t>✅</w:t>
            </w:r>
          </w:p>
        </w:tc>
      </w:tr>
      <w:tr w14:paraId="77D3B62C">
        <w:tc>
          <w:p w14:paraId="1D7F6BE6">
            <w:pPr>
              <w:pStyle w:val="24"/>
            </w:pPr>
            <w:r>
              <w:rPr>
                <w:rFonts w:hint="eastAsia"/>
                <w:b/>
                <w:bCs/>
              </w:rPr>
              <w:t>数据分析服务</w:t>
            </w:r>
          </w:p>
        </w:tc>
        <w:tc>
          <w:p w14:paraId="0B6E66ED">
            <w:pPr>
              <w:pStyle w:val="24"/>
            </w:pPr>
            <w:r>
              <w:rPr>
                <w:rFonts w:hint="eastAsia"/>
              </w:rPr>
              <w:t>数据导入、智能分析、报告生成、图表解读</w:t>
            </w:r>
          </w:p>
        </w:tc>
        <w:tc>
          <w:p w14:paraId="276DF61A">
            <w:pPr>
              <w:pStyle w:val="24"/>
            </w:pPr>
            <w:r>
              <w:t>✅</w:t>
            </w:r>
          </w:p>
        </w:tc>
        <w:tc>
          <w:p w14:paraId="2E00FB4C">
            <w:pPr>
              <w:pStyle w:val="24"/>
            </w:pPr>
            <w:r>
              <w:t>✅</w:t>
            </w:r>
          </w:p>
        </w:tc>
      </w:tr>
      <w:tr w14:paraId="41599AF1">
        <w:tc>
          <w:p w14:paraId="7DE0278F">
            <w:pPr>
              <w:pStyle w:val="24"/>
            </w:pPr>
            <w:r>
              <w:rPr>
                <w:rFonts w:hint="eastAsia"/>
                <w:b/>
                <w:bCs/>
              </w:rPr>
              <w:t>多租户管理</w:t>
            </w:r>
          </w:p>
        </w:tc>
        <w:tc>
          <w:p w14:paraId="6B8781F5">
            <w:pPr>
              <w:pStyle w:val="24"/>
            </w:pPr>
            <w:r>
              <w:rPr>
                <w:rFonts w:hint="eastAsia"/>
              </w:rPr>
              <w:t>用户账号、角色权限、应用审核、审计日志</w:t>
            </w:r>
          </w:p>
        </w:tc>
        <w:tc>
          <w:p w14:paraId="64BEC6C1">
            <w:pPr>
              <w:pStyle w:val="24"/>
            </w:pPr>
            <w:r>
              <w:rPr>
                <w:rFonts w:hint="eastAsia"/>
              </w:rPr>
              <w:t>❌（单用户）</w:t>
            </w:r>
          </w:p>
        </w:tc>
        <w:tc>
          <w:p w14:paraId="2BBCFFDC">
            <w:pPr>
              <w:pStyle w:val="24"/>
            </w:pPr>
            <w:r>
              <w:t>✅</w:t>
            </w:r>
          </w:p>
        </w:tc>
      </w:tr>
      <w:bookmarkEnd w:id="9"/>
    </w:tbl>
    <w:p w14:paraId="2E6EAA03">
      <w:pPr>
        <w:pStyle w:val="5"/>
      </w:pPr>
      <w:bookmarkStart w:id="10" w:name="与公有云ai的对比"/>
      <w:r>
        <w:t xml:space="preserve">3.2 </w:t>
      </w:r>
      <w:r>
        <w:rPr>
          <w:rFonts w:hint="eastAsia"/>
        </w:rPr>
        <w:t>与公有云AI的对比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2616"/>
        <w:gridCol w:w="4199"/>
      </w:tblGrid>
      <w:tr w14:paraId="062A8472">
        <w:trPr>
          <w:tblHeader/>
        </w:trPr>
        <w:tc>
          <w:p w14:paraId="1E70A6E3">
            <w:pPr>
              <w:pStyle w:val="24"/>
            </w:pPr>
            <w:r>
              <w:rPr>
                <w:rFonts w:hint="eastAsia"/>
              </w:rPr>
              <w:t>维度</w:t>
            </w:r>
          </w:p>
        </w:tc>
        <w:tc>
          <w:p w14:paraId="7BFDA5E6">
            <w:pPr>
              <w:pStyle w:val="24"/>
            </w:pPr>
            <w:r>
              <w:rPr>
                <w:rFonts w:hint="eastAsia"/>
              </w:rPr>
              <w:t>公有云AI</w:t>
            </w:r>
          </w:p>
        </w:tc>
        <w:tc>
          <w:p w14:paraId="03086E01">
            <w:pPr>
              <w:pStyle w:val="24"/>
            </w:pPr>
            <w:r>
              <w:rPr>
                <w:rFonts w:hint="eastAsia"/>
              </w:rPr>
              <w:t>PrivBox私有AI云</w:t>
            </w:r>
          </w:p>
        </w:tc>
      </w:tr>
      <w:tr w14:paraId="2FCCB64C">
        <w:tc>
          <w:p w14:paraId="3AE170DC">
            <w:pPr>
              <w:pStyle w:val="24"/>
            </w:pPr>
            <w:r>
              <w:rPr>
                <w:rFonts w:hint="eastAsia"/>
              </w:rPr>
              <w:t>数据安全</w:t>
            </w:r>
          </w:p>
        </w:tc>
        <w:tc>
          <w:p w14:paraId="1BD4FC15">
            <w:pPr>
              <w:pStyle w:val="24"/>
            </w:pPr>
            <w:r>
              <w:rPr>
                <w:rFonts w:hint="eastAsia"/>
              </w:rPr>
              <w:t>数据上传至外部服务器</w:t>
            </w:r>
          </w:p>
        </w:tc>
        <w:tc>
          <w:p w14:paraId="4CD6CD7A">
            <w:pPr>
              <w:pStyle w:val="24"/>
            </w:pPr>
            <w:r>
              <w:rPr>
                <w:rFonts w:hint="eastAsia"/>
              </w:rPr>
              <w:t>数据不出盒，物理隔离</w:t>
            </w:r>
          </w:p>
        </w:tc>
      </w:tr>
      <w:tr w14:paraId="4C1BAE44">
        <w:tc>
          <w:p w14:paraId="66CD48B4">
            <w:pPr>
              <w:pStyle w:val="24"/>
            </w:pPr>
            <w:r>
              <w:rPr>
                <w:rFonts w:hint="eastAsia"/>
              </w:rPr>
              <w:t>网络依赖</w:t>
            </w:r>
          </w:p>
        </w:tc>
        <w:tc>
          <w:p w14:paraId="779A69BE">
            <w:pPr>
              <w:pStyle w:val="24"/>
            </w:pPr>
            <w:r>
              <w:rPr>
                <w:rFonts w:hint="eastAsia"/>
              </w:rPr>
              <w:t>必须联网</w:t>
            </w:r>
          </w:p>
        </w:tc>
        <w:tc>
          <w:p w14:paraId="54C48176">
            <w:pPr>
              <w:pStyle w:val="24"/>
            </w:pPr>
            <w:r>
              <w:rPr>
                <w:rFonts w:hint="eastAsia"/>
              </w:rPr>
              <w:t>离线可用</w:t>
            </w:r>
          </w:p>
        </w:tc>
      </w:tr>
      <w:tr w14:paraId="15A392C6">
        <w:tc>
          <w:p w14:paraId="461A0012">
            <w:pPr>
              <w:pStyle w:val="24"/>
            </w:pPr>
            <w:r>
              <w:rPr>
                <w:rFonts w:hint="eastAsia"/>
              </w:rPr>
              <w:t>使用成本</w:t>
            </w:r>
          </w:p>
        </w:tc>
        <w:tc>
          <w:p w14:paraId="362CFA8A">
            <w:pPr>
              <w:pStyle w:val="24"/>
            </w:pPr>
            <w:r>
              <w:rPr>
                <w:rFonts w:hint="eastAsia"/>
              </w:rPr>
              <w:t>按量计费，长期高昂</w:t>
            </w:r>
          </w:p>
        </w:tc>
        <w:tc>
          <w:p w14:paraId="5BA71B1B">
            <w:pPr>
              <w:pStyle w:val="24"/>
            </w:pPr>
            <w:r>
              <w:rPr>
                <w:rFonts w:hint="eastAsia"/>
              </w:rPr>
              <w:t>一次部署，无限制使用</w:t>
            </w:r>
          </w:p>
        </w:tc>
      </w:tr>
      <w:tr w14:paraId="08D8EEE2">
        <w:tc>
          <w:p w14:paraId="5892C745">
            <w:pPr>
              <w:pStyle w:val="24"/>
            </w:pPr>
            <w:r>
              <w:rPr>
                <w:rFonts w:hint="eastAsia"/>
              </w:rPr>
              <w:t>响应延迟</w:t>
            </w:r>
          </w:p>
        </w:tc>
        <w:tc>
          <w:p w14:paraId="31C7A191">
            <w:pPr>
              <w:pStyle w:val="24"/>
            </w:pPr>
            <w:r>
              <w:rPr>
                <w:rFonts w:hint="eastAsia"/>
              </w:rPr>
              <w:t>受网络影响</w:t>
            </w:r>
          </w:p>
        </w:tc>
        <w:tc>
          <w:p w14:paraId="7C4C3F19">
            <w:pPr>
              <w:pStyle w:val="24"/>
            </w:pPr>
            <w:r>
              <w:rPr>
                <w:rFonts w:hint="eastAsia"/>
              </w:rPr>
              <w:t>本地推理，零延迟</w:t>
            </w:r>
          </w:p>
        </w:tc>
      </w:tr>
      <w:tr w14:paraId="1B7E740E">
        <w:tc>
          <w:p w14:paraId="54764C00">
            <w:pPr>
              <w:pStyle w:val="24"/>
            </w:pPr>
            <w:r>
              <w:rPr>
                <w:rFonts w:hint="eastAsia"/>
              </w:rPr>
              <w:t>合规性</w:t>
            </w:r>
          </w:p>
        </w:tc>
        <w:tc>
          <w:p w14:paraId="12A6C0E4">
            <w:pPr>
              <w:pStyle w:val="24"/>
            </w:pPr>
            <w:r>
              <w:rPr>
                <w:rFonts w:hint="eastAsia"/>
              </w:rPr>
              <w:t>数据出境风险</w:t>
            </w:r>
          </w:p>
        </w:tc>
        <w:tc>
          <w:p w14:paraId="25BB2C5F">
            <w:pPr>
              <w:pStyle w:val="24"/>
            </w:pPr>
            <w:r>
              <w:rPr>
                <w:rFonts w:hint="eastAsia"/>
              </w:rPr>
              <w:t>满足等保2.0、涉密信息系统分级保护</w:t>
            </w:r>
          </w:p>
        </w:tc>
      </w:tr>
      <w:tr w14:paraId="09DDA7A2">
        <w:tc>
          <w:p w14:paraId="55409CD8">
            <w:pPr>
              <w:pStyle w:val="24"/>
            </w:pPr>
            <w:r>
              <w:rPr>
                <w:rFonts w:hint="eastAsia"/>
              </w:rPr>
              <w:t>定制能力</w:t>
            </w:r>
          </w:p>
        </w:tc>
        <w:tc>
          <w:p w14:paraId="0D5298DE">
            <w:pPr>
              <w:pStyle w:val="24"/>
            </w:pPr>
            <w:r>
              <w:rPr>
                <w:rFonts w:hint="eastAsia"/>
              </w:rPr>
              <w:t>受限于平台</w:t>
            </w:r>
          </w:p>
        </w:tc>
        <w:tc>
          <w:p w14:paraId="20692BEF">
            <w:pPr>
              <w:pStyle w:val="24"/>
            </w:pPr>
            <w:r>
              <w:rPr>
                <w:rFonts w:hint="eastAsia"/>
              </w:rPr>
              <w:t>支持自定义应用、知识库、模型参数</w:t>
            </w:r>
          </w:p>
        </w:tc>
      </w:tr>
      <w:bookmarkEnd w:id="10"/>
    </w:tbl>
    <w:p w14:paraId="5C50F7EC">
      <w:pPr>
        <w:pStyle w:val="5"/>
      </w:pPr>
      <w:bookmarkStart w:id="11" w:name="私有部署的服务组件"/>
      <w:r>
        <w:t xml:space="preserve">3.3 </w:t>
      </w:r>
      <w:r>
        <w:rPr>
          <w:rFonts w:hint="eastAsia"/>
        </w:rPr>
        <w:t>私有部署的服务组件</w:t>
      </w:r>
    </w:p>
    <w:p w14:paraId="2996ABFC">
      <w:pPr>
        <w:pStyle w:val="47"/>
      </w:pPr>
      <w:r>
        <w:drawing>
          <wp:inline distT="0" distB="0" distL="114300" distR="114300">
            <wp:extent cx="5334000" cy="2844800"/>
            <wp:effectExtent l="0" t="0" r="0" b="0"/>
            <wp:docPr id="19" name="Picture" descr="AI应用工作台架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AI应用工作台架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84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6534C5">
      <w:pPr>
        <w:pStyle w:val="45"/>
      </w:pPr>
      <w:r>
        <w:rPr>
          <w:rFonts w:hint="eastAsia"/>
        </w:rPr>
        <w:t>AI应用工作台架构</w:t>
      </w:r>
    </w:p>
    <w:p w14:paraId="4FC18A24">
      <w:pPr>
        <w:pStyle w:val="3"/>
      </w:pPr>
      <w:r>
        <w:rPr>
          <w:rFonts w:hint="eastAsia"/>
        </w:rPr>
        <w:t>所有服务组件均在</w:t>
      </w:r>
      <w:r>
        <w:t xml:space="preserve"> PrivBox </w:t>
      </w:r>
      <w:r>
        <w:rPr>
          <w:rFonts w:hint="eastAsia"/>
        </w:rPr>
        <w:t>本地运行，无需外部服务器，无需联网。</w:t>
      </w:r>
    </w:p>
    <w:p w14:paraId="3246BE2A">
      <w:r>
        <w:pict>
          <v:rect id="_x0000_i1028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8"/>
    <w:bookmarkEnd w:id="11"/>
    <w:p w14:paraId="60103A64">
      <w:pPr>
        <w:pStyle w:val="4"/>
      </w:pPr>
      <w:bookmarkStart w:id="12" w:name="四芯片架构与软件生态"/>
      <w:r>
        <w:rPr>
          <w:rFonts w:hint="eastAsia"/>
        </w:rPr>
        <w:br w:type="page"/>
      </w:r>
      <w:r>
        <w:rPr>
          <w:rFonts w:hint="eastAsia"/>
        </w:rPr>
        <w:t>四、芯片架构与软件生态</w:t>
      </w:r>
    </w:p>
    <w:p w14:paraId="0FBBEAA9">
      <w:pPr>
        <w:pStyle w:val="5"/>
      </w:pPr>
      <w:bookmarkStart w:id="13" w:name="硬件架构"/>
      <w:r>
        <w:t xml:space="preserve">4.1 </w:t>
      </w:r>
      <w:r>
        <w:rPr>
          <w:rFonts w:hint="eastAsia"/>
        </w:rPr>
        <w:t>硬件架构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3393"/>
        <w:gridCol w:w="3570"/>
      </w:tblGrid>
      <w:tr w14:paraId="69A904FB">
        <w:trPr>
          <w:tblHeader/>
        </w:trPr>
        <w:tc>
          <w:p w14:paraId="27444AF3">
            <w:pPr>
              <w:pStyle w:val="24"/>
            </w:pPr>
            <w:r>
              <w:rPr>
                <w:rFonts w:hint="eastAsia"/>
              </w:rPr>
              <w:t>层级</w:t>
            </w:r>
          </w:p>
        </w:tc>
        <w:tc>
          <w:p w14:paraId="2ED0F6BF">
            <w:pPr>
              <w:pStyle w:val="24"/>
            </w:pPr>
            <w:r>
              <w:rPr>
                <w:rFonts w:hint="eastAsia"/>
              </w:rPr>
              <w:t>轻私盒</w:t>
            </w:r>
          </w:p>
        </w:tc>
        <w:tc>
          <w:p w14:paraId="6497EFB5">
            <w:pPr>
              <w:pStyle w:val="24"/>
            </w:pPr>
            <w:r>
              <w:rPr>
                <w:rFonts w:hint="eastAsia"/>
              </w:rPr>
              <w:t>主私盒</w:t>
            </w:r>
          </w:p>
        </w:tc>
      </w:tr>
      <w:tr w14:paraId="574C6134">
        <w:tc>
          <w:p w14:paraId="44544477">
            <w:pPr>
              <w:pStyle w:val="24"/>
            </w:pPr>
            <w:r>
              <w:rPr>
                <w:rFonts w:hint="eastAsia"/>
                <w:b/>
                <w:bCs/>
              </w:rPr>
              <w:t>主控CPU</w:t>
            </w:r>
          </w:p>
        </w:tc>
        <w:tc>
          <w:p w14:paraId="2B3E6C8C">
            <w:pPr>
              <w:pStyle w:val="24"/>
            </w:pPr>
            <w:r>
              <w:t xml:space="preserve">RISC-V </w:t>
            </w:r>
            <w:r>
              <w:rPr>
                <w:rFonts w:hint="eastAsia"/>
              </w:rPr>
              <w:t>架构国产CPU</w:t>
            </w:r>
          </w:p>
        </w:tc>
        <w:tc>
          <w:p w14:paraId="7AF8EB8F">
            <w:pPr>
              <w:pStyle w:val="24"/>
            </w:pPr>
            <w:r>
              <w:rPr>
                <w:rFonts w:hint="eastAsia"/>
              </w:rPr>
              <w:t>兆芯（x86架构）</w:t>
            </w:r>
          </w:p>
        </w:tc>
      </w:tr>
      <w:tr w14:paraId="550A13AA">
        <w:tc>
          <w:p w14:paraId="7C0E9569">
            <w:pPr>
              <w:pStyle w:val="24"/>
            </w:pPr>
            <w:r>
              <w:rPr>
                <w:rFonts w:hint="eastAsia"/>
                <w:b/>
                <w:bCs/>
              </w:rPr>
              <w:t>算力芯片</w:t>
            </w:r>
          </w:p>
        </w:tc>
        <w:tc>
          <w:p w14:paraId="05C362EF">
            <w:pPr>
              <w:pStyle w:val="24"/>
            </w:pPr>
            <w:r>
              <w:rPr>
                <w:rFonts w:hint="eastAsia"/>
              </w:rPr>
              <w:t>1颗国产NPU</w:t>
            </w:r>
          </w:p>
        </w:tc>
        <w:tc>
          <w:p w14:paraId="64CB0A90">
            <w:pPr>
              <w:pStyle w:val="24"/>
            </w:pPr>
            <w:r>
              <w:rPr>
                <w:rFonts w:hint="eastAsia"/>
              </w:rPr>
              <w:t>4颗国产专用NPU</w:t>
            </w:r>
          </w:p>
        </w:tc>
      </w:tr>
      <w:tr w14:paraId="74C26403">
        <w:tc>
          <w:p w14:paraId="289F7AD4">
            <w:pPr>
              <w:pStyle w:val="24"/>
            </w:pPr>
            <w:r>
              <w:rPr>
                <w:rFonts w:hint="eastAsia"/>
                <w:b/>
                <w:bCs/>
              </w:rPr>
              <w:t>内存架构</w:t>
            </w:r>
          </w:p>
        </w:tc>
        <w:tc>
          <w:p w14:paraId="05565A4F">
            <w:pPr>
              <w:pStyle w:val="24"/>
            </w:pPr>
            <w:r>
              <w:rPr>
                <w:rFonts w:hint="eastAsia"/>
              </w:rPr>
              <w:t>32GB合封</w:t>
            </w:r>
            <w:r>
              <w:t xml:space="preserve"> + 16GB LPDDR4X</w:t>
            </w:r>
          </w:p>
        </w:tc>
        <w:tc>
          <w:p w14:paraId="4385FBD6">
            <w:pPr>
              <w:pStyle w:val="24"/>
            </w:pPr>
            <w:r>
              <w:rPr>
                <w:rFonts w:hint="eastAsia"/>
              </w:rPr>
              <w:t>128GB统一内存</w:t>
            </w:r>
            <w:r>
              <w:t xml:space="preserve"> + 64GB DDR5</w:t>
            </w:r>
          </w:p>
        </w:tc>
      </w:tr>
      <w:tr w14:paraId="20B237A9">
        <w:tc>
          <w:p w14:paraId="11682091">
            <w:pPr>
              <w:pStyle w:val="24"/>
            </w:pPr>
            <w:r>
              <w:rPr>
                <w:rFonts w:hint="eastAsia"/>
                <w:b/>
                <w:bCs/>
              </w:rPr>
              <w:t>存储</w:t>
            </w:r>
          </w:p>
        </w:tc>
        <w:tc>
          <w:p w14:paraId="2BEAFD69">
            <w:pPr>
              <w:pStyle w:val="24"/>
            </w:pPr>
            <w:r>
              <w:rPr>
                <w:rFonts w:hint="eastAsia"/>
              </w:rPr>
              <w:t>microSD高速卡</w:t>
            </w:r>
          </w:p>
        </w:tc>
        <w:tc>
          <w:p w14:paraId="3042360D">
            <w:pPr>
              <w:pStyle w:val="24"/>
            </w:pPr>
            <w:r>
              <w:t>M.2 SATA/NVMe SSD</w:t>
            </w:r>
          </w:p>
        </w:tc>
      </w:tr>
      <w:tr w14:paraId="74A0B7B0">
        <w:tc>
          <w:p w14:paraId="657B58A6">
            <w:pPr>
              <w:pStyle w:val="24"/>
            </w:pPr>
            <w:r>
              <w:rPr>
                <w:rFonts w:hint="eastAsia"/>
                <w:b/>
                <w:bCs/>
              </w:rPr>
              <w:t>网络</w:t>
            </w:r>
          </w:p>
        </w:tc>
        <w:tc>
          <w:p w14:paraId="57F0424F">
            <w:pPr>
              <w:pStyle w:val="24"/>
            </w:pPr>
            <w:r>
              <w:rPr>
                <w:rFonts w:hint="eastAsia"/>
              </w:rPr>
              <w:t>千兆网口</w:t>
            </w:r>
          </w:p>
        </w:tc>
        <w:tc>
          <w:p w14:paraId="3FFF58BE">
            <w:pPr>
              <w:pStyle w:val="24"/>
            </w:pPr>
            <w:r>
              <w:rPr>
                <w:rFonts w:hint="eastAsia"/>
              </w:rPr>
              <w:t>千兆网口</w:t>
            </w:r>
          </w:p>
        </w:tc>
      </w:tr>
      <w:tr w14:paraId="6FEB7737">
        <w:tc>
          <w:p w14:paraId="1628AE47">
            <w:pPr>
              <w:pStyle w:val="24"/>
            </w:pPr>
            <w:r>
              <w:rPr>
                <w:rFonts w:hint="eastAsia"/>
                <w:b/>
                <w:bCs/>
              </w:rPr>
              <w:t>视频输出</w:t>
            </w:r>
          </w:p>
        </w:tc>
        <w:tc>
          <w:p w14:paraId="495DB12F">
            <w:pPr>
              <w:pStyle w:val="24"/>
            </w:pPr>
            <w:r>
              <w:t>4Kp60 HDMI</w:t>
            </w:r>
          </w:p>
        </w:tc>
        <w:tc>
          <w:p w14:paraId="7C6C0E7E">
            <w:pPr>
              <w:pStyle w:val="24"/>
            </w:pPr>
            <w:r>
              <w:t>HDMI 2.1 4K@60Hz</w:t>
            </w:r>
          </w:p>
        </w:tc>
      </w:tr>
      <w:bookmarkEnd w:id="13"/>
    </w:tbl>
    <w:p w14:paraId="7B331F3E">
      <w:pPr>
        <w:pStyle w:val="5"/>
      </w:pPr>
      <w:bookmarkStart w:id="14" w:name="推理框架"/>
      <w:r>
        <w:t xml:space="preserve">4.2 </w:t>
      </w:r>
      <w:r>
        <w:rPr>
          <w:rFonts w:hint="eastAsia"/>
        </w:rPr>
        <w:t>推理框架</w:t>
      </w:r>
    </w:p>
    <w:p w14:paraId="218C7475">
      <w:pPr>
        <w:pStyle w:val="23"/>
      </w:pPr>
      <w:r>
        <w:t xml:space="preserve">PrivBox </w:t>
      </w:r>
      <w:r>
        <w:rPr>
          <w:rFonts w:hint="eastAsia"/>
        </w:rPr>
        <w:t>算力芯片配套国产推理框架，支持：</w:t>
      </w:r>
    </w:p>
    <w:p w14:paraId="5E36896D">
      <w:pPr>
        <w:pStyle w:val="24"/>
        <w:numPr>
          <w:ilvl w:val="0"/>
          <w:numId w:val="1"/>
        </w:numPr>
      </w:pPr>
      <w:r>
        <w:t xml:space="preserve">INT8 </w:t>
      </w:r>
      <w:r>
        <w:rPr>
          <w:rFonts w:hint="eastAsia"/>
        </w:rPr>
        <w:t>量化推理（主要运行模式）</w:t>
      </w:r>
    </w:p>
    <w:p w14:paraId="204322BE">
      <w:pPr>
        <w:pStyle w:val="24"/>
        <w:numPr>
          <w:ilvl w:val="0"/>
          <w:numId w:val="1"/>
        </w:numPr>
      </w:pPr>
      <w:r>
        <w:t xml:space="preserve">BF16/FP16 </w:t>
      </w:r>
      <w:r>
        <w:rPr>
          <w:rFonts w:hint="eastAsia"/>
        </w:rPr>
        <w:t>浮点推理（精度优先场景）</w:t>
      </w:r>
    </w:p>
    <w:p w14:paraId="55CF21AA">
      <w:pPr>
        <w:pStyle w:val="24"/>
        <w:numPr>
          <w:ilvl w:val="0"/>
          <w:numId w:val="1"/>
        </w:numPr>
      </w:pPr>
      <w:r>
        <w:rPr>
          <w:rFonts w:hint="eastAsia"/>
        </w:rPr>
        <w:t>主流模型架构：LLaMA、Qwen、ChatGLM、Baichuan等</w:t>
      </w:r>
    </w:p>
    <w:p w14:paraId="3A0B1E9F">
      <w:pPr>
        <w:pStyle w:val="24"/>
        <w:numPr>
          <w:ilvl w:val="0"/>
          <w:numId w:val="1"/>
        </w:numPr>
      </w:pPr>
      <w:r>
        <w:rPr>
          <w:rFonts w:hint="eastAsia"/>
        </w:rPr>
        <w:t>向量检索引擎（知识库语义搜索）</w:t>
      </w:r>
    </w:p>
    <w:p w14:paraId="720D3557">
      <w:pPr>
        <w:pStyle w:val="24"/>
        <w:numPr>
          <w:ilvl w:val="0"/>
          <w:numId w:val="1"/>
        </w:numPr>
      </w:pPr>
      <w:r>
        <w:rPr>
          <w:rFonts w:hint="eastAsia"/>
        </w:rPr>
        <w:t>语音识别引擎（实时ASR）</w:t>
      </w:r>
    </w:p>
    <w:bookmarkEnd w:id="14"/>
    <w:p w14:paraId="3AF6648C">
      <w:pPr>
        <w:pStyle w:val="5"/>
      </w:pPr>
      <w:bookmarkStart w:id="15" w:name="国产化合规"/>
      <w:r>
        <w:t xml:space="preserve">4.3 </w:t>
      </w:r>
      <w:r>
        <w:rPr>
          <w:rFonts w:hint="eastAsia"/>
        </w:rPr>
        <w:t>国产化合规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723"/>
        <w:gridCol w:w="2136"/>
      </w:tblGrid>
      <w:tr w14:paraId="28B4484C">
        <w:trPr>
          <w:tblHeader/>
        </w:trPr>
        <w:tc>
          <w:p w14:paraId="6FC8EAC7">
            <w:pPr>
              <w:pStyle w:val="24"/>
            </w:pPr>
            <w:r>
              <w:rPr>
                <w:rFonts w:hint="eastAsia"/>
              </w:rPr>
              <w:t>维度</w:t>
            </w:r>
          </w:p>
        </w:tc>
        <w:tc>
          <w:p w14:paraId="6A57B473">
            <w:pPr>
              <w:pStyle w:val="24"/>
            </w:pPr>
            <w:r>
              <w:rPr>
                <w:rFonts w:hint="eastAsia"/>
              </w:rPr>
              <w:t>轻私盒</w:t>
            </w:r>
          </w:p>
        </w:tc>
        <w:tc>
          <w:p w14:paraId="036DC02F">
            <w:pPr>
              <w:pStyle w:val="24"/>
            </w:pPr>
            <w:r>
              <w:rPr>
                <w:rFonts w:hint="eastAsia"/>
              </w:rPr>
              <w:t>主私盒</w:t>
            </w:r>
          </w:p>
        </w:tc>
      </w:tr>
      <w:tr w14:paraId="07D985F4">
        <w:tc>
          <w:p w14:paraId="44461F97">
            <w:pPr>
              <w:pStyle w:val="24"/>
            </w:pPr>
            <w:r>
              <w:t>CPU</w:t>
            </w:r>
          </w:p>
        </w:tc>
        <w:tc>
          <w:p w14:paraId="4EAAA9C9">
            <w:pPr>
              <w:pStyle w:val="24"/>
            </w:pPr>
            <w:r>
              <w:t xml:space="preserve">RISC-V </w:t>
            </w:r>
            <w:r>
              <w:rPr>
                <w:rFonts w:hint="eastAsia"/>
              </w:rPr>
              <w:t>国产</w:t>
            </w:r>
          </w:p>
        </w:tc>
        <w:tc>
          <w:p w14:paraId="2C404279">
            <w:pPr>
              <w:pStyle w:val="24"/>
            </w:pPr>
            <w:r>
              <w:rPr>
                <w:rFonts w:hint="eastAsia"/>
              </w:rPr>
              <w:t>兆芯国产</w:t>
            </w:r>
          </w:p>
        </w:tc>
      </w:tr>
      <w:tr w14:paraId="157C1983">
        <w:tc>
          <w:p w14:paraId="3D0658BC">
            <w:pPr>
              <w:pStyle w:val="24"/>
            </w:pPr>
            <w:r>
              <w:t>NPU</w:t>
            </w:r>
          </w:p>
        </w:tc>
        <w:tc>
          <w:p w14:paraId="727760BF">
            <w:pPr>
              <w:pStyle w:val="24"/>
            </w:pPr>
            <w:r>
              <w:rPr>
                <w:rFonts w:hint="eastAsia"/>
              </w:rPr>
              <w:t>国产算力芯片</w:t>
            </w:r>
          </w:p>
        </w:tc>
        <w:tc>
          <w:p w14:paraId="405A88E5">
            <w:pPr>
              <w:pStyle w:val="24"/>
            </w:pPr>
            <w:r>
              <w:rPr>
                <w:rFonts w:hint="eastAsia"/>
              </w:rPr>
              <w:t>国产专用算力芯片</w:t>
            </w:r>
          </w:p>
        </w:tc>
      </w:tr>
      <w:tr w14:paraId="7F50CC42">
        <w:tc>
          <w:p w14:paraId="1F15598F">
            <w:pPr>
              <w:pStyle w:val="24"/>
            </w:pPr>
            <w:r>
              <w:rPr>
                <w:rFonts w:hint="eastAsia"/>
              </w:rPr>
              <w:t>操作系统</w:t>
            </w:r>
          </w:p>
        </w:tc>
        <w:tc>
          <w:p w14:paraId="72FF6BFB">
            <w:pPr>
              <w:pStyle w:val="24"/>
            </w:pPr>
            <w:r>
              <w:rPr>
                <w:rFonts w:hint="eastAsia"/>
              </w:rPr>
              <w:t>国产Linux</w:t>
            </w:r>
          </w:p>
        </w:tc>
        <w:tc>
          <w:p w14:paraId="1D47470A">
            <w:pPr>
              <w:pStyle w:val="24"/>
            </w:pPr>
            <w:r>
              <w:rPr>
                <w:rFonts w:hint="eastAsia"/>
              </w:rPr>
              <w:t>国产Linux</w:t>
            </w:r>
          </w:p>
        </w:tc>
      </w:tr>
      <w:tr w14:paraId="164E50D8">
        <w:tc>
          <w:p w14:paraId="3B6D4F42">
            <w:pPr>
              <w:pStyle w:val="24"/>
            </w:pPr>
            <w:r>
              <w:rPr>
                <w:rFonts w:hint="eastAsia"/>
              </w:rPr>
              <w:t>推理框架</w:t>
            </w:r>
          </w:p>
        </w:tc>
        <w:tc>
          <w:p w14:paraId="7D196F0C">
            <w:pPr>
              <w:pStyle w:val="24"/>
            </w:pPr>
            <w:r>
              <w:rPr>
                <w:rFonts w:hint="eastAsia"/>
              </w:rPr>
              <w:t>国产框架</w:t>
            </w:r>
          </w:p>
        </w:tc>
        <w:tc>
          <w:p w14:paraId="1FC6FDC0">
            <w:pPr>
              <w:pStyle w:val="24"/>
            </w:pPr>
            <w:r>
              <w:rPr>
                <w:rFonts w:hint="eastAsia"/>
              </w:rPr>
              <w:t>国产框架</w:t>
            </w:r>
          </w:p>
        </w:tc>
      </w:tr>
      <w:tr w14:paraId="02EE2B76">
        <w:tc>
          <w:p w14:paraId="1A50B9BA">
            <w:pPr>
              <w:pStyle w:val="24"/>
            </w:pPr>
            <w:r>
              <w:rPr>
                <w:rFonts w:hint="eastAsia"/>
              </w:rPr>
              <w:t>安全认证</w:t>
            </w:r>
          </w:p>
        </w:tc>
        <w:tc>
          <w:p w14:paraId="23EAF957">
            <w:pPr>
              <w:pStyle w:val="24"/>
            </w:pPr>
            <w:r>
              <w:rPr>
                <w:rFonts w:hint="eastAsia"/>
              </w:rPr>
              <w:t>等保2.0</w:t>
            </w:r>
          </w:p>
        </w:tc>
        <w:tc>
          <w:p w14:paraId="1988DCD0">
            <w:pPr>
              <w:pStyle w:val="24"/>
            </w:pPr>
            <w:r>
              <w:rPr>
                <w:rFonts w:hint="eastAsia"/>
              </w:rPr>
              <w:t>等保2.0</w:t>
            </w:r>
          </w:p>
        </w:tc>
      </w:tr>
      <w:tr w14:paraId="0D34709F">
        <w:tc>
          <w:p w14:paraId="7E0541F0">
            <w:pPr>
              <w:pStyle w:val="24"/>
            </w:pPr>
            <w:r>
              <w:rPr>
                <w:rFonts w:hint="eastAsia"/>
              </w:rPr>
              <w:t>物理隔离</w:t>
            </w:r>
          </w:p>
        </w:tc>
        <w:tc>
          <w:p w14:paraId="6AACB5F5">
            <w:pPr>
              <w:pStyle w:val="24"/>
            </w:pPr>
            <w:r>
              <w:t xml:space="preserve">✅ </w:t>
            </w:r>
            <w:r>
              <w:rPr>
                <w:rFonts w:hint="eastAsia"/>
              </w:rPr>
              <w:t>不联网可用</w:t>
            </w:r>
          </w:p>
        </w:tc>
        <w:tc>
          <w:p w14:paraId="48A00A4D">
            <w:pPr>
              <w:pStyle w:val="24"/>
            </w:pPr>
            <w:r>
              <w:t xml:space="preserve">✅ </w:t>
            </w:r>
            <w:r>
              <w:rPr>
                <w:rFonts w:hint="eastAsia"/>
              </w:rPr>
              <w:t>不联网可用</w:t>
            </w:r>
          </w:p>
        </w:tc>
      </w:tr>
    </w:tbl>
    <w:p w14:paraId="4E6973C4">
      <w:pPr>
        <w:pStyle w:val="3"/>
      </w:pPr>
      <w:r>
        <w:rPr>
          <w:rFonts w:hint="eastAsia"/>
        </w:rPr>
        <w:t>全链路国产化，满足党政机关、国企、军队等信创要求。</w:t>
      </w:r>
    </w:p>
    <w:p w14:paraId="6E7E59CA">
      <w:r>
        <w:pict>
          <v:rect id="_x0000_i1029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2"/>
    <w:bookmarkEnd w:id="15"/>
    <w:p w14:paraId="2B676F9E">
      <w:pPr>
        <w:pStyle w:val="4"/>
      </w:pPr>
      <w:bookmarkStart w:id="16" w:name="五总结"/>
      <w:r>
        <w:rPr>
          <w:rFonts w:hint="eastAsia"/>
        </w:rPr>
        <w:br w:type="page"/>
      </w:r>
      <w:bookmarkStart w:id="17" w:name="_GoBack"/>
      <w:bookmarkEnd w:id="17"/>
      <w:r>
        <w:rPr>
          <w:rFonts w:hint="eastAsia"/>
        </w:rPr>
        <w:t>五、总结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6125"/>
      </w:tblGrid>
      <w:tr w14:paraId="336D0622">
        <w:trPr>
          <w:tblHeader/>
        </w:trPr>
        <w:tc>
          <w:p w14:paraId="03A75D7A">
            <w:pPr>
              <w:pStyle w:val="24"/>
            </w:pPr>
            <w:r>
              <w:rPr>
                <w:rFonts w:hint="eastAsia"/>
              </w:rPr>
              <w:t>核心问题</w:t>
            </w:r>
          </w:p>
        </w:tc>
        <w:tc>
          <w:p w14:paraId="3034D5DA">
            <w:pPr>
              <w:pStyle w:val="24"/>
            </w:pPr>
            <w:r>
              <w:rPr>
                <w:rFonts w:hint="eastAsia"/>
              </w:rPr>
              <w:t>结论</w:t>
            </w:r>
          </w:p>
        </w:tc>
      </w:tr>
      <w:tr w14:paraId="0987CC04">
        <w:tc>
          <w:p w14:paraId="1EB9D6E4">
            <w:pPr>
              <w:pStyle w:val="24"/>
            </w:pPr>
            <w:r>
              <w:rPr>
                <w:rFonts w:hint="eastAsia"/>
              </w:rPr>
              <w:t>算力基于什么精度？</w:t>
            </w:r>
          </w:p>
        </w:tc>
        <w:tc>
          <w:p w14:paraId="01BA85DA">
            <w:pPr>
              <w:pStyle w:val="24"/>
            </w:pPr>
            <w:r>
              <w:rPr>
                <w:rFonts w:hint="eastAsia"/>
              </w:rPr>
              <w:t>INT8（TOPS标称标准），BF16约为INT8的1/2至1/4</w:t>
            </w:r>
          </w:p>
        </w:tc>
      </w:tr>
      <w:tr w14:paraId="302EF390">
        <w:tc>
          <w:p w14:paraId="674B7A03">
            <w:pPr>
              <w:pStyle w:val="24"/>
            </w:pPr>
            <w:r>
              <w:rPr>
                <w:rFonts w:hint="eastAsia"/>
              </w:rPr>
              <w:t>轻私盒能跑多大模型？</w:t>
            </w:r>
          </w:p>
        </w:tc>
        <w:tc>
          <w:p w14:paraId="28520903">
            <w:pPr>
              <w:pStyle w:val="24"/>
            </w:pPr>
            <w:r>
              <w:rPr>
                <w:rFonts w:hint="eastAsia"/>
              </w:rPr>
              <w:t>7B-13B参数模型（INT8量化），32GB合封内存</w:t>
            </w:r>
          </w:p>
        </w:tc>
      </w:tr>
      <w:tr w14:paraId="42104F5F">
        <w:tc>
          <w:p w14:paraId="0645B419">
            <w:pPr>
              <w:pStyle w:val="24"/>
            </w:pPr>
            <w:r>
              <w:rPr>
                <w:rFonts w:hint="eastAsia"/>
              </w:rPr>
              <w:t>主私盒能跑多大模型？</w:t>
            </w:r>
          </w:p>
        </w:tc>
        <w:tc>
          <w:p w14:paraId="0C8E17BC">
            <w:pPr>
              <w:pStyle w:val="24"/>
            </w:pPr>
            <w:r>
              <w:rPr>
                <w:rFonts w:hint="eastAsia"/>
              </w:rPr>
              <w:t>14B-70B参数模型（INT8量化），128GB统一内存</w:t>
            </w:r>
          </w:p>
        </w:tc>
      </w:tr>
      <w:tr w14:paraId="2EEF0CAC">
        <w:tc>
          <w:p w14:paraId="75723208">
            <w:pPr>
              <w:pStyle w:val="24"/>
            </w:pPr>
            <w:r>
              <w:rPr>
                <w:rFonts w:hint="eastAsia"/>
              </w:rPr>
              <w:t>基于GPU还是NPU？</w:t>
            </w:r>
          </w:p>
        </w:tc>
        <w:tc>
          <w:p w14:paraId="45D9DE59">
            <w:pPr>
              <w:pStyle w:val="24"/>
            </w:pPr>
            <w:r>
              <w:rPr>
                <w:rFonts w:hint="eastAsia"/>
              </w:rPr>
              <w:t>NPU（国产专用算力芯片），非GPU架构</w:t>
            </w:r>
          </w:p>
        </w:tc>
      </w:tr>
      <w:tr w14:paraId="65B71FA5">
        <w:tc>
          <w:p w14:paraId="45C249E7">
            <w:pPr>
              <w:pStyle w:val="24"/>
            </w:pPr>
            <w:r>
              <w:rPr>
                <w:rFonts w:hint="eastAsia"/>
              </w:rPr>
              <w:t>能私布AI云服务吗？</w:t>
            </w:r>
          </w:p>
        </w:tc>
        <w:tc>
          <w:p w14:paraId="5B0F1DB2">
            <w:pPr>
              <w:pStyle w:val="24"/>
            </w:pPr>
            <w:r>
              <w:rPr>
                <w:rFonts w:hint="eastAsia"/>
              </w:rPr>
              <w:t>能，工作台即完整的私有化AI云服务平台</w:t>
            </w:r>
          </w:p>
        </w:tc>
      </w:tr>
      <w:bookmarkEnd w:id="0"/>
      <w:bookmarkEnd w:id="16"/>
    </w:tbl>
    <w:p w14:paraId="61DA000E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ptos">
    <w:altName w:val="Helvetica Neue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7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000000"/>
    <w:rsid w:val="63FB35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156082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link w:val="15"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2">
    <w:name w:val="Heading 2 Char"/>
    <w:basedOn w:val="19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3">
    <w:name w:val="Heading 3 Char"/>
    <w:basedOn w:val="19"/>
    <w:link w:val="5"/>
    <w:semiHidden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5">
    <w:name w:val="Heading 5 Char"/>
    <w:basedOn w:val="19"/>
    <w:link w:val="7"/>
    <w:semiHidden/>
    <w:uiPriority w:val="9"/>
    <w:rPr>
      <w:rFonts w:eastAsiaTheme="majorEastAsia" w:cstheme="majorBidi"/>
      <w:color w:val="0F4761" w:themeColor="accent1" w:themeShade="BF"/>
    </w:rPr>
  </w:style>
  <w:style w:type="character" w:customStyle="1" w:styleId="36">
    <w:name w:val="Heading 6 Char"/>
    <w:basedOn w:val="19"/>
    <w:link w:val="8"/>
    <w:semiHidden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7">
    <w:name w:val="Heading 7 Char"/>
    <w:basedOn w:val="19"/>
    <w:link w:val="9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38">
    <w:name w:val="Heading 8 Char"/>
    <w:basedOn w:val="19"/>
    <w:link w:val="10"/>
    <w:semiHidden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39">
    <w:name w:val="Heading 9 Char"/>
    <w:basedOn w:val="19"/>
    <w:link w:val="11"/>
    <w:semiHidden/>
    <w:uiPriority w:val="9"/>
    <w:rPr>
      <w:rFonts w:eastAsiaTheme="majorEastAsia" w:cstheme="majorBidi"/>
      <w:color w:val="262626" w:themeColor="text1" w:themeTint="D8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uiPriority w:val="0"/>
  </w:style>
  <w:style w:type="paragraph" w:customStyle="1" w:styleId="44">
    <w:name w:val="Table Caption"/>
    <w:basedOn w:val="12"/>
    <w:uiPriority w:val="0"/>
    <w:pPr>
      <w:keepNext/>
    </w:pPr>
  </w:style>
  <w:style w:type="paragraph" w:customStyle="1" w:styleId="45">
    <w:name w:val="Image Caption"/>
    <w:basedOn w:val="12"/>
    <w:uiPriority w:val="0"/>
  </w:style>
  <w:style w:type="paragraph" w:customStyle="1" w:styleId="46">
    <w:name w:val="Figure"/>
    <w:basedOn w:val="1"/>
    <w:uiPriority w:val="0"/>
  </w:style>
  <w:style w:type="paragraph" w:customStyle="1" w:styleId="47">
    <w:name w:val="Captioned Figure"/>
    <w:basedOn w:val="46"/>
    <w:uiPriority w:val="0"/>
    <w:pPr>
      <w:keepNext/>
    </w:pPr>
  </w:style>
  <w:style w:type="character" w:customStyle="1" w:styleId="48">
    <w:name w:val="Verbatim Char"/>
    <w:basedOn w:val="21"/>
    <w:link w:val="49"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uiPriority w:val="0"/>
    <w:pPr>
      <w:wordWrap w:val="0"/>
    </w:pPr>
  </w:style>
  <w:style w:type="character" w:customStyle="1" w:styleId="50">
    <w:name w:val="Section Number"/>
    <w:basedOn w:val="21"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2">
    <w:name w:val="KeywordTok"/>
    <w:basedOn w:val="48"/>
    <w:uiPriority w:val="0"/>
    <w:rPr>
      <w:b/>
      <w:color w:val="007020"/>
    </w:rPr>
  </w:style>
  <w:style w:type="character" w:customStyle="1" w:styleId="53">
    <w:name w:val="DataTypeTok"/>
    <w:basedOn w:val="48"/>
    <w:uiPriority w:val="0"/>
    <w:rPr>
      <w:color w:val="902000"/>
    </w:rPr>
  </w:style>
  <w:style w:type="character" w:customStyle="1" w:styleId="54">
    <w:name w:val="DecValTok"/>
    <w:basedOn w:val="48"/>
    <w:uiPriority w:val="0"/>
    <w:rPr>
      <w:color w:val="40A070"/>
    </w:rPr>
  </w:style>
  <w:style w:type="character" w:customStyle="1" w:styleId="55">
    <w:name w:val="BaseNTok"/>
    <w:basedOn w:val="48"/>
    <w:uiPriority w:val="0"/>
    <w:rPr>
      <w:color w:val="40A070"/>
    </w:rPr>
  </w:style>
  <w:style w:type="character" w:customStyle="1" w:styleId="56">
    <w:name w:val="FloatTok"/>
    <w:basedOn w:val="48"/>
    <w:uiPriority w:val="0"/>
    <w:rPr>
      <w:color w:val="40A070"/>
    </w:rPr>
  </w:style>
  <w:style w:type="character" w:customStyle="1" w:styleId="57">
    <w:name w:val="ConstantTok"/>
    <w:basedOn w:val="48"/>
    <w:uiPriority w:val="0"/>
    <w:rPr>
      <w:color w:val="880000"/>
    </w:rPr>
  </w:style>
  <w:style w:type="character" w:customStyle="1" w:styleId="58">
    <w:name w:val="CharTok"/>
    <w:basedOn w:val="48"/>
    <w:uiPriority w:val="0"/>
    <w:rPr>
      <w:color w:val="4070A0"/>
    </w:rPr>
  </w:style>
  <w:style w:type="character" w:customStyle="1" w:styleId="59">
    <w:name w:val="SpecialCharTok"/>
    <w:basedOn w:val="48"/>
    <w:uiPriority w:val="0"/>
    <w:rPr>
      <w:color w:val="4070A0"/>
    </w:rPr>
  </w:style>
  <w:style w:type="character" w:customStyle="1" w:styleId="60">
    <w:name w:val="StringTok"/>
    <w:basedOn w:val="48"/>
    <w:uiPriority w:val="0"/>
    <w:rPr>
      <w:color w:val="4070A0"/>
    </w:rPr>
  </w:style>
  <w:style w:type="character" w:customStyle="1" w:styleId="61">
    <w:name w:val="VerbatimStringTok"/>
    <w:basedOn w:val="48"/>
    <w:uiPriority w:val="0"/>
    <w:rPr>
      <w:color w:val="4070A0"/>
    </w:rPr>
  </w:style>
  <w:style w:type="character" w:customStyle="1" w:styleId="62">
    <w:name w:val="SpecialStringTok"/>
    <w:basedOn w:val="48"/>
    <w:uiPriority w:val="0"/>
    <w:rPr>
      <w:color w:val="BB6688"/>
    </w:rPr>
  </w:style>
  <w:style w:type="character" w:customStyle="1" w:styleId="63">
    <w:name w:val="ImportTok"/>
    <w:basedOn w:val="48"/>
    <w:uiPriority w:val="0"/>
    <w:rPr>
      <w:b/>
      <w:color w:val="008000"/>
    </w:rPr>
  </w:style>
  <w:style w:type="character" w:customStyle="1" w:styleId="64">
    <w:name w:val="CommentTok"/>
    <w:basedOn w:val="48"/>
    <w:uiPriority w:val="0"/>
    <w:rPr>
      <w:i/>
      <w:color w:val="60A0B0"/>
    </w:rPr>
  </w:style>
  <w:style w:type="character" w:customStyle="1" w:styleId="65">
    <w:name w:val="DocumentationTok"/>
    <w:basedOn w:val="48"/>
    <w:uiPriority w:val="0"/>
    <w:rPr>
      <w:i/>
      <w:color w:val="BA2121"/>
    </w:rPr>
  </w:style>
  <w:style w:type="character" w:customStyle="1" w:styleId="66">
    <w:name w:val="AnnotationTok"/>
    <w:basedOn w:val="48"/>
    <w:uiPriority w:val="0"/>
    <w:rPr>
      <w:b/>
      <w:i/>
      <w:color w:val="60A0B0"/>
    </w:rPr>
  </w:style>
  <w:style w:type="character" w:customStyle="1" w:styleId="67">
    <w:name w:val="CommentVarTok"/>
    <w:basedOn w:val="48"/>
    <w:uiPriority w:val="0"/>
    <w:rPr>
      <w:b/>
      <w:i/>
      <w:color w:val="60A0B0"/>
    </w:rPr>
  </w:style>
  <w:style w:type="character" w:customStyle="1" w:styleId="68">
    <w:name w:val="OtherTok"/>
    <w:basedOn w:val="48"/>
    <w:uiPriority w:val="0"/>
    <w:rPr>
      <w:color w:val="007020"/>
    </w:rPr>
  </w:style>
  <w:style w:type="character" w:customStyle="1" w:styleId="69">
    <w:name w:val="FunctionTok"/>
    <w:basedOn w:val="48"/>
    <w:uiPriority w:val="0"/>
    <w:rPr>
      <w:color w:val="06287E"/>
    </w:rPr>
  </w:style>
  <w:style w:type="character" w:customStyle="1" w:styleId="70">
    <w:name w:val="VariableTok"/>
    <w:basedOn w:val="48"/>
    <w:uiPriority w:val="0"/>
    <w:rPr>
      <w:color w:val="19177C"/>
    </w:rPr>
  </w:style>
  <w:style w:type="character" w:customStyle="1" w:styleId="71">
    <w:name w:val="ControlFlowTok"/>
    <w:basedOn w:val="48"/>
    <w:uiPriority w:val="0"/>
    <w:rPr>
      <w:b/>
      <w:color w:val="007020"/>
    </w:rPr>
  </w:style>
  <w:style w:type="character" w:customStyle="1" w:styleId="72">
    <w:name w:val="OperatorTok"/>
    <w:basedOn w:val="48"/>
    <w:uiPriority w:val="0"/>
    <w:rPr>
      <w:color w:val="666666"/>
    </w:rPr>
  </w:style>
  <w:style w:type="character" w:customStyle="1" w:styleId="73">
    <w:name w:val="BuiltInTok"/>
    <w:basedOn w:val="48"/>
    <w:uiPriority w:val="0"/>
    <w:rPr>
      <w:color w:val="008000"/>
    </w:rPr>
  </w:style>
  <w:style w:type="character" w:customStyle="1" w:styleId="74">
    <w:name w:val="ExtensionTok"/>
    <w:basedOn w:val="48"/>
    <w:uiPriority w:val="0"/>
  </w:style>
  <w:style w:type="character" w:customStyle="1" w:styleId="75">
    <w:name w:val="PreprocessorTok"/>
    <w:basedOn w:val="48"/>
    <w:uiPriority w:val="0"/>
    <w:rPr>
      <w:color w:val="BC7A00"/>
    </w:rPr>
  </w:style>
  <w:style w:type="character" w:customStyle="1" w:styleId="76">
    <w:name w:val="AttributeTok"/>
    <w:basedOn w:val="48"/>
    <w:uiPriority w:val="0"/>
    <w:rPr>
      <w:color w:val="7D9029"/>
    </w:rPr>
  </w:style>
  <w:style w:type="character" w:customStyle="1" w:styleId="77">
    <w:name w:val="RegionMarkerTok"/>
    <w:basedOn w:val="48"/>
    <w:uiPriority w:val="0"/>
  </w:style>
  <w:style w:type="character" w:customStyle="1" w:styleId="78">
    <w:name w:val="InformationTok"/>
    <w:basedOn w:val="48"/>
    <w:uiPriority w:val="0"/>
    <w:rPr>
      <w:b/>
      <w:i/>
      <w:color w:val="60A0B0"/>
    </w:rPr>
  </w:style>
  <w:style w:type="character" w:customStyle="1" w:styleId="79">
    <w:name w:val="WarningTok"/>
    <w:basedOn w:val="48"/>
    <w:uiPriority w:val="0"/>
    <w:rPr>
      <w:b/>
      <w:i/>
      <w:color w:val="60A0B0"/>
    </w:rPr>
  </w:style>
  <w:style w:type="character" w:customStyle="1" w:styleId="80">
    <w:name w:val="AlertTok"/>
    <w:basedOn w:val="48"/>
    <w:uiPriority w:val="0"/>
    <w:rPr>
      <w:b/>
      <w:color w:val="FF0000"/>
    </w:rPr>
  </w:style>
  <w:style w:type="character" w:customStyle="1" w:styleId="81">
    <w:name w:val="ErrorTok"/>
    <w:basedOn w:val="48"/>
    <w:uiPriority w:val="0"/>
    <w:rPr>
      <w:b/>
      <w:color w:val="FF0000"/>
    </w:rPr>
  </w:style>
  <w:style w:type="character" w:customStyle="1" w:styleId="82">
    <w:name w:val="NormalTok"/>
    <w:basedOn w:val="4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83</Words>
  <Characters>475</Characters>
  <Lines>12</Lines>
  <Paragraphs>8</Paragraphs>
  <TotalTime>10</TotalTime>
  <ScaleCrop>false</ScaleCrop>
  <LinksUpToDate>false</LinksUpToDate>
  <CharactersWithSpaces>583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2026-07-02T13:53:00Z</dcterms:created>
  <dc:creator>王立刚</dc:creator>
  <cp:lastModifiedBy>王立刚</cp:lastModifiedBy>
  <dcterms:modified xsi:type="dcterms:W3CDTF">2026-07-02T13:58:20Z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81F7ACB803320373FCFD456A303E3154_42</vt:lpwstr>
  </property>
</Properties>
</file>